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8F8BA" w14:textId="77777777" w:rsidR="00B5367E" w:rsidRDefault="00B5367E" w:rsidP="00B5367E">
      <w:pPr>
        <w:spacing w:after="0"/>
        <w:ind w:right="26"/>
        <w:jc w:val="right"/>
        <w:rPr>
          <w:rFonts w:ascii="Arial" w:hAnsi="Arial" w:cs="Arial"/>
          <w:b/>
        </w:rPr>
      </w:pPr>
      <w:r>
        <w:rPr>
          <w:rFonts w:ascii="Arial" w:hAnsi="Arial" w:cs="Arial"/>
          <w:b/>
          <w:noProof/>
          <w:lang w:eastAsia="en-GB"/>
        </w:rPr>
        <w:drawing>
          <wp:inline distT="0" distB="0" distL="0" distR="0" wp14:anchorId="4C005D1E" wp14:editId="45012077">
            <wp:extent cx="876300" cy="876300"/>
            <wp:effectExtent l="0" t="0" r="0" b="9525"/>
            <wp:docPr id="3" name="Picture 3" descr="Wir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14DB77C6" w14:textId="77777777" w:rsidR="00B5367E" w:rsidRPr="00206676" w:rsidRDefault="00B5367E" w:rsidP="00B5367E">
      <w:pPr>
        <w:spacing w:after="0"/>
        <w:ind w:right="26"/>
        <w:rPr>
          <w:rFonts w:ascii="Arial" w:hAnsi="Arial" w:cs="Arial"/>
          <w:b/>
        </w:rPr>
      </w:pPr>
      <w:r w:rsidRPr="00206676">
        <w:rPr>
          <w:rFonts w:ascii="Arial" w:hAnsi="Arial" w:cs="Arial"/>
          <w:b/>
        </w:rPr>
        <w:t>THE BOARD OF THE ARTS UNIVERSITY BOURNEMOUTH HIGHER EDUCATION CORPORATION</w:t>
      </w:r>
    </w:p>
    <w:p w14:paraId="428E95AF" w14:textId="77777777" w:rsidR="00B5367E" w:rsidRPr="00206676" w:rsidRDefault="00B5367E" w:rsidP="00B5367E">
      <w:pPr>
        <w:spacing w:after="0"/>
        <w:rPr>
          <w:rFonts w:ascii="Arial" w:hAnsi="Arial" w:cs="Arial"/>
          <w:b/>
        </w:rPr>
      </w:pPr>
    </w:p>
    <w:p w14:paraId="10175B19" w14:textId="4FD17004" w:rsidR="00B5367E" w:rsidRPr="00B5367E" w:rsidRDefault="00B5367E" w:rsidP="00B5367E">
      <w:pPr>
        <w:spacing w:after="0"/>
        <w:rPr>
          <w:rFonts w:ascii="Arial" w:hAnsi="Arial" w:cs="Arial"/>
          <w:b/>
        </w:rPr>
      </w:pPr>
      <w:r w:rsidRPr="00B5367E">
        <w:rPr>
          <w:rFonts w:ascii="Arial" w:hAnsi="Arial" w:cs="Arial"/>
          <w:b/>
        </w:rPr>
        <w:t>ANNUAL REMUNERATION REPORT</w:t>
      </w:r>
      <w:r w:rsidR="002543CD">
        <w:rPr>
          <w:rFonts w:ascii="Arial" w:hAnsi="Arial" w:cs="Arial"/>
          <w:b/>
        </w:rPr>
        <w:t xml:space="preserve"> </w:t>
      </w:r>
      <w:r w:rsidRPr="00B5367E">
        <w:rPr>
          <w:rFonts w:ascii="Arial" w:hAnsi="Arial" w:cs="Arial"/>
          <w:b/>
        </w:rPr>
        <w:t xml:space="preserve">– </w:t>
      </w:r>
      <w:r w:rsidR="002543CD">
        <w:rPr>
          <w:rFonts w:ascii="Arial" w:hAnsi="Arial" w:cs="Arial"/>
          <w:b/>
        </w:rPr>
        <w:t>NOVEMBER</w:t>
      </w:r>
      <w:r w:rsidRPr="00B5367E">
        <w:rPr>
          <w:rFonts w:ascii="Arial" w:hAnsi="Arial" w:cs="Arial"/>
          <w:b/>
        </w:rPr>
        <w:t xml:space="preserve"> 2018</w:t>
      </w:r>
    </w:p>
    <w:p w14:paraId="1ADA83D6" w14:textId="7DFE1060" w:rsidR="00B5367E" w:rsidRDefault="00B5367E" w:rsidP="00B5367E">
      <w:pPr>
        <w:widowControl w:val="0"/>
        <w:autoSpaceDE w:val="0"/>
        <w:autoSpaceDN w:val="0"/>
        <w:adjustRightInd w:val="0"/>
        <w:spacing w:after="0" w:line="259" w:lineRule="atLeast"/>
        <w:rPr>
          <w:rFonts w:ascii="Arial" w:hAnsi="Arial" w:cs="Arial"/>
          <w:lang w:val="en"/>
        </w:rPr>
      </w:pPr>
    </w:p>
    <w:p w14:paraId="7DDF3ED9" w14:textId="16C733AE" w:rsidR="00F16641" w:rsidRDefault="00B5367E" w:rsidP="00B5367E">
      <w:pPr>
        <w:spacing w:after="0"/>
        <w:rPr>
          <w:rFonts w:ascii="Arial" w:hAnsi="Arial" w:cs="Arial"/>
          <w:b/>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7474388" wp14:editId="2C6B341B">
                <wp:simplePos x="0" y="0"/>
                <wp:positionH relativeFrom="margin">
                  <wp:align>left</wp:align>
                </wp:positionH>
                <wp:positionV relativeFrom="paragraph">
                  <wp:posOffset>12699</wp:posOffset>
                </wp:positionV>
                <wp:extent cx="79057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790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DD4B44"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pt" to="6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" strokecolor="black [3200]" strokeweight=".5pt">
                <v:stroke joinstyle="miter"/>
                <w10:wrap anchorx="margin"/>
              </v:line>
            </w:pict>
          </mc:Fallback>
        </mc:AlternateContent>
      </w:r>
    </w:p>
    <w:p w14:paraId="4247646A" w14:textId="7B174360" w:rsidR="00AC0C33" w:rsidRPr="00C91328" w:rsidRDefault="00AC0C33" w:rsidP="00C91328">
      <w:pPr>
        <w:pStyle w:val="ListParagraph"/>
        <w:numPr>
          <w:ilvl w:val="0"/>
          <w:numId w:val="8"/>
        </w:numPr>
        <w:spacing w:after="0" w:line="240" w:lineRule="auto"/>
        <w:ind w:left="709"/>
        <w:rPr>
          <w:rFonts w:ascii="Arial" w:hAnsi="Arial" w:cs="Arial"/>
          <w:b/>
        </w:rPr>
      </w:pPr>
      <w:r w:rsidRPr="00C91328">
        <w:rPr>
          <w:rFonts w:ascii="Arial" w:hAnsi="Arial" w:cs="Arial"/>
          <w:b/>
        </w:rPr>
        <w:t>Introduction</w:t>
      </w:r>
    </w:p>
    <w:p w14:paraId="2DF9C5E6" w14:textId="77777777" w:rsidR="00C91328" w:rsidRPr="00C91328" w:rsidRDefault="00C91328" w:rsidP="00C91328">
      <w:pPr>
        <w:spacing w:after="0" w:line="240" w:lineRule="auto"/>
        <w:rPr>
          <w:rFonts w:ascii="Arial" w:hAnsi="Arial" w:cs="Arial"/>
          <w:b/>
        </w:rPr>
      </w:pPr>
    </w:p>
    <w:p w14:paraId="47E40F5F" w14:textId="38D75194" w:rsidR="00AC0C33" w:rsidRDefault="00AC0C33" w:rsidP="00C91328">
      <w:pPr>
        <w:spacing w:after="0" w:line="240" w:lineRule="auto"/>
        <w:ind w:left="720" w:hanging="720"/>
        <w:rPr>
          <w:rFonts w:ascii="Arial" w:hAnsi="Arial" w:cs="Arial"/>
        </w:rPr>
      </w:pPr>
      <w:r>
        <w:rPr>
          <w:rFonts w:ascii="Arial" w:hAnsi="Arial" w:cs="Arial"/>
        </w:rPr>
        <w:t>1.1</w:t>
      </w:r>
      <w:r>
        <w:rPr>
          <w:rFonts w:ascii="Arial" w:hAnsi="Arial" w:cs="Arial"/>
        </w:rPr>
        <w:tab/>
        <w:t xml:space="preserve">The Remuneration Committee provides an annual remuneration report to the Board of Governors as part of its remit to provide </w:t>
      </w:r>
      <w:r w:rsidRPr="00AC0C33">
        <w:rPr>
          <w:rFonts w:ascii="Arial" w:hAnsi="Arial" w:cs="Arial"/>
        </w:rPr>
        <w:t xml:space="preserve">assurance annually to the Board on the conditions of service and remuneration of the University’s Senior </w:t>
      </w:r>
      <w:proofErr w:type="spellStart"/>
      <w:r w:rsidRPr="00AC0C33">
        <w:rPr>
          <w:rFonts w:ascii="Arial" w:hAnsi="Arial" w:cs="Arial"/>
        </w:rPr>
        <w:t>Postholders</w:t>
      </w:r>
      <w:proofErr w:type="spellEnd"/>
      <w:r>
        <w:rPr>
          <w:rFonts w:ascii="Arial" w:hAnsi="Arial" w:cs="Arial"/>
        </w:rPr>
        <w:t>.</w:t>
      </w:r>
    </w:p>
    <w:p w14:paraId="37616C10" w14:textId="77777777" w:rsidR="00C91328" w:rsidRDefault="00C91328" w:rsidP="00C91328">
      <w:pPr>
        <w:spacing w:after="0" w:line="240" w:lineRule="auto"/>
        <w:ind w:left="720" w:hanging="720"/>
        <w:rPr>
          <w:rFonts w:ascii="Arial" w:hAnsi="Arial" w:cs="Arial"/>
        </w:rPr>
      </w:pPr>
    </w:p>
    <w:p w14:paraId="0A232180" w14:textId="0F1C17E7" w:rsidR="00B22876" w:rsidRDefault="00B22876" w:rsidP="00C91328">
      <w:pPr>
        <w:spacing w:after="0" w:line="240" w:lineRule="auto"/>
        <w:ind w:left="720" w:hanging="720"/>
        <w:rPr>
          <w:rFonts w:ascii="Arial" w:hAnsi="Arial" w:cs="Arial"/>
        </w:rPr>
      </w:pPr>
      <w:r>
        <w:rPr>
          <w:rFonts w:ascii="Arial" w:hAnsi="Arial" w:cs="Arial"/>
        </w:rPr>
        <w:t>1.2</w:t>
      </w:r>
      <w:r>
        <w:rPr>
          <w:rFonts w:ascii="Arial" w:hAnsi="Arial" w:cs="Arial"/>
        </w:rPr>
        <w:tab/>
        <w:t xml:space="preserve">Senior </w:t>
      </w:r>
      <w:proofErr w:type="spellStart"/>
      <w:r>
        <w:rPr>
          <w:rFonts w:ascii="Arial" w:hAnsi="Arial" w:cs="Arial"/>
        </w:rPr>
        <w:t>postholders</w:t>
      </w:r>
      <w:proofErr w:type="spellEnd"/>
      <w:r>
        <w:rPr>
          <w:rFonts w:ascii="Arial" w:hAnsi="Arial" w:cs="Arial"/>
        </w:rPr>
        <w:t xml:space="preserve"> are defined as those </w:t>
      </w:r>
      <w:r w:rsidRPr="00B22876">
        <w:rPr>
          <w:rFonts w:ascii="Arial" w:hAnsi="Arial" w:cs="Arial"/>
        </w:rPr>
        <w:t>AUB staff who are remunerated outside of the national Framework Agreement and JNCHES process</w:t>
      </w:r>
      <w:r>
        <w:rPr>
          <w:rFonts w:ascii="Arial" w:hAnsi="Arial" w:cs="Arial"/>
        </w:rPr>
        <w:t xml:space="preserve">.  </w:t>
      </w:r>
      <w:r w:rsidR="00414551">
        <w:rPr>
          <w:rFonts w:ascii="Arial" w:hAnsi="Arial" w:cs="Arial"/>
        </w:rPr>
        <w:t>I</w:t>
      </w:r>
      <w:r w:rsidR="004A62F5">
        <w:rPr>
          <w:rFonts w:ascii="Arial" w:hAnsi="Arial" w:cs="Arial"/>
        </w:rPr>
        <w:t>n 2017</w:t>
      </w:r>
      <w:r w:rsidR="00F33144">
        <w:rPr>
          <w:rFonts w:ascii="Arial" w:hAnsi="Arial" w:cs="Arial"/>
        </w:rPr>
        <w:t>-</w:t>
      </w:r>
      <w:r w:rsidR="004A62F5">
        <w:rPr>
          <w:rFonts w:ascii="Arial" w:hAnsi="Arial" w:cs="Arial"/>
        </w:rPr>
        <w:t>18, t</w:t>
      </w:r>
      <w:r>
        <w:rPr>
          <w:rFonts w:ascii="Arial" w:hAnsi="Arial" w:cs="Arial"/>
        </w:rPr>
        <w:t xml:space="preserve">hese </w:t>
      </w:r>
      <w:r w:rsidR="004A62F5">
        <w:rPr>
          <w:rFonts w:ascii="Arial" w:hAnsi="Arial" w:cs="Arial"/>
        </w:rPr>
        <w:t>we</w:t>
      </w:r>
      <w:r>
        <w:rPr>
          <w:rFonts w:ascii="Arial" w:hAnsi="Arial" w:cs="Arial"/>
        </w:rPr>
        <w:t>re the Principal and Vice Chancellor, the Deputy Vice Chancellor, the Chief Operating Officer, the Deans of Faculty, the University Secretary and Registrar</w:t>
      </w:r>
      <w:r w:rsidR="00382ECA">
        <w:rPr>
          <w:rFonts w:ascii="Arial" w:hAnsi="Arial" w:cs="Arial"/>
        </w:rPr>
        <w:t>,</w:t>
      </w:r>
      <w:r w:rsidR="00C91328">
        <w:rPr>
          <w:rFonts w:ascii="Arial" w:hAnsi="Arial" w:cs="Arial"/>
        </w:rPr>
        <w:t xml:space="preserve"> and the Director of Finance</w:t>
      </w:r>
    </w:p>
    <w:p w14:paraId="2221F984" w14:textId="77777777" w:rsidR="00C91328" w:rsidRDefault="00C91328" w:rsidP="00C91328">
      <w:pPr>
        <w:spacing w:after="0" w:line="240" w:lineRule="auto"/>
        <w:ind w:left="720" w:hanging="720"/>
        <w:rPr>
          <w:rFonts w:ascii="Arial" w:hAnsi="Arial" w:cs="Arial"/>
        </w:rPr>
      </w:pPr>
    </w:p>
    <w:p w14:paraId="132E99B0" w14:textId="697BA73F" w:rsidR="00AC0C33" w:rsidRDefault="00AC0C33" w:rsidP="00C91328">
      <w:pPr>
        <w:spacing w:after="0" w:line="240" w:lineRule="auto"/>
        <w:ind w:left="720" w:hanging="720"/>
        <w:rPr>
          <w:rFonts w:ascii="Arial" w:hAnsi="Arial" w:cs="Arial"/>
        </w:rPr>
      </w:pPr>
      <w:r>
        <w:rPr>
          <w:rFonts w:ascii="Arial" w:hAnsi="Arial" w:cs="Arial"/>
        </w:rPr>
        <w:t>1.</w:t>
      </w:r>
      <w:r w:rsidR="00B22876">
        <w:rPr>
          <w:rFonts w:ascii="Arial" w:hAnsi="Arial" w:cs="Arial"/>
        </w:rPr>
        <w:t>3</w:t>
      </w:r>
      <w:r>
        <w:rPr>
          <w:rFonts w:ascii="Arial" w:hAnsi="Arial" w:cs="Arial"/>
        </w:rPr>
        <w:tab/>
        <w:t>Th</w:t>
      </w:r>
      <w:r w:rsidR="009418D4">
        <w:rPr>
          <w:rFonts w:ascii="Arial" w:hAnsi="Arial" w:cs="Arial"/>
        </w:rPr>
        <w:t>e</w:t>
      </w:r>
      <w:r>
        <w:rPr>
          <w:rFonts w:ascii="Arial" w:hAnsi="Arial" w:cs="Arial"/>
        </w:rPr>
        <w:t xml:space="preserve"> annual </w:t>
      </w:r>
      <w:r w:rsidR="00382ECA">
        <w:rPr>
          <w:rFonts w:ascii="Arial" w:hAnsi="Arial" w:cs="Arial"/>
        </w:rPr>
        <w:t xml:space="preserve">remuneration </w:t>
      </w:r>
      <w:r>
        <w:rPr>
          <w:rFonts w:ascii="Arial" w:hAnsi="Arial" w:cs="Arial"/>
        </w:rPr>
        <w:t xml:space="preserve">report complies with the requirements of the Committee of University Chairs’ </w:t>
      </w:r>
      <w:r w:rsidR="004355F5">
        <w:rPr>
          <w:rFonts w:ascii="Arial" w:hAnsi="Arial" w:cs="Arial"/>
        </w:rPr>
        <w:t xml:space="preserve">(CUC) </w:t>
      </w:r>
      <w:r>
        <w:rPr>
          <w:rFonts w:ascii="Arial" w:hAnsi="Arial" w:cs="Arial"/>
        </w:rPr>
        <w:t>Higher Education Senior Staff Remuneration Code</w:t>
      </w:r>
      <w:r w:rsidR="00D26A34">
        <w:rPr>
          <w:rFonts w:ascii="Arial" w:hAnsi="Arial" w:cs="Arial"/>
        </w:rPr>
        <w:t xml:space="preserve"> 2018.</w:t>
      </w:r>
    </w:p>
    <w:p w14:paraId="47CC00D1" w14:textId="27471825" w:rsidR="00C91328" w:rsidRDefault="00C91328" w:rsidP="00C91328">
      <w:pPr>
        <w:spacing w:after="0" w:line="240" w:lineRule="auto"/>
        <w:ind w:left="720" w:hanging="720"/>
        <w:rPr>
          <w:rFonts w:ascii="Arial" w:hAnsi="Arial" w:cs="Arial"/>
        </w:rPr>
      </w:pPr>
    </w:p>
    <w:p w14:paraId="6D7608BF" w14:textId="77777777" w:rsidR="00C91328" w:rsidRPr="00AC0C33" w:rsidRDefault="00C91328" w:rsidP="00C91328">
      <w:pPr>
        <w:spacing w:after="0" w:line="240" w:lineRule="auto"/>
        <w:ind w:left="720" w:hanging="720"/>
        <w:rPr>
          <w:rFonts w:ascii="Arial" w:hAnsi="Arial" w:cs="Arial"/>
        </w:rPr>
      </w:pPr>
    </w:p>
    <w:p w14:paraId="7DCAB72C" w14:textId="7DF50C3C" w:rsidR="00856952" w:rsidRPr="00C91328" w:rsidRDefault="00AC0C33" w:rsidP="00C91328">
      <w:pPr>
        <w:pStyle w:val="ListParagraph"/>
        <w:numPr>
          <w:ilvl w:val="0"/>
          <w:numId w:val="8"/>
        </w:numPr>
        <w:spacing w:after="0" w:line="240" w:lineRule="auto"/>
        <w:ind w:left="709"/>
        <w:rPr>
          <w:rFonts w:ascii="Arial" w:hAnsi="Arial" w:cs="Arial"/>
          <w:b/>
        </w:rPr>
      </w:pPr>
      <w:r w:rsidRPr="00C91328">
        <w:rPr>
          <w:rFonts w:ascii="Arial" w:hAnsi="Arial" w:cs="Arial"/>
          <w:b/>
        </w:rPr>
        <w:t xml:space="preserve">Remuneration Committee </w:t>
      </w:r>
      <w:r w:rsidR="00C83426" w:rsidRPr="00C91328">
        <w:rPr>
          <w:rFonts w:ascii="Arial" w:hAnsi="Arial" w:cs="Arial"/>
          <w:b/>
        </w:rPr>
        <w:t>Terms of Reference</w:t>
      </w:r>
    </w:p>
    <w:p w14:paraId="64591E7D" w14:textId="77777777" w:rsidR="00C91328" w:rsidRPr="00C91328" w:rsidRDefault="00C91328" w:rsidP="00C91328">
      <w:pPr>
        <w:spacing w:after="0" w:line="240" w:lineRule="auto"/>
        <w:rPr>
          <w:rFonts w:ascii="Arial" w:hAnsi="Arial" w:cs="Arial"/>
          <w:b/>
        </w:rPr>
      </w:pPr>
    </w:p>
    <w:p w14:paraId="6A233C7A" w14:textId="75DE4CF6" w:rsidR="00C91328" w:rsidRDefault="00856952" w:rsidP="0077059A">
      <w:pPr>
        <w:pStyle w:val="ListParagraph"/>
        <w:numPr>
          <w:ilvl w:val="1"/>
          <w:numId w:val="8"/>
        </w:numPr>
        <w:spacing w:after="0" w:line="240" w:lineRule="auto"/>
        <w:ind w:left="709"/>
        <w:rPr>
          <w:rFonts w:ascii="Arial" w:hAnsi="Arial" w:cs="Arial"/>
        </w:rPr>
      </w:pPr>
      <w:r w:rsidRPr="00F33144">
        <w:rPr>
          <w:rFonts w:ascii="Arial" w:hAnsi="Arial" w:cs="Arial"/>
        </w:rPr>
        <w:t xml:space="preserve">The Terms of Reference for AUB’s Remuneration Committee are </w:t>
      </w:r>
      <w:r w:rsidR="00426255" w:rsidRPr="00F33144">
        <w:rPr>
          <w:rFonts w:ascii="Arial" w:hAnsi="Arial" w:cs="Arial"/>
        </w:rPr>
        <w:t>located on the University’s intranet and website.</w:t>
      </w:r>
      <w:r w:rsidR="00F33144" w:rsidRPr="00F33144">
        <w:rPr>
          <w:rFonts w:ascii="Arial" w:hAnsi="Arial" w:cs="Arial"/>
        </w:rPr>
        <w:t xml:space="preserve">  </w:t>
      </w:r>
    </w:p>
    <w:p w14:paraId="6C3B638A" w14:textId="77777777" w:rsidR="0077059A" w:rsidRDefault="0077059A" w:rsidP="0077059A">
      <w:pPr>
        <w:pStyle w:val="ListParagraph"/>
        <w:spacing w:after="0" w:line="240" w:lineRule="auto"/>
        <w:ind w:left="709"/>
        <w:rPr>
          <w:rFonts w:ascii="Arial" w:hAnsi="Arial" w:cs="Arial"/>
        </w:rPr>
      </w:pPr>
    </w:p>
    <w:p w14:paraId="5BAE2439" w14:textId="77777777" w:rsidR="00C91328" w:rsidRPr="00AC0C33" w:rsidRDefault="00C91328" w:rsidP="00C91328">
      <w:pPr>
        <w:spacing w:after="0" w:line="240" w:lineRule="auto"/>
        <w:ind w:left="720" w:hanging="720"/>
        <w:rPr>
          <w:rFonts w:ascii="Arial" w:hAnsi="Arial" w:cs="Arial"/>
        </w:rPr>
      </w:pPr>
    </w:p>
    <w:p w14:paraId="4D8E86A3" w14:textId="00A96210" w:rsidR="00856952" w:rsidRPr="00C91328" w:rsidRDefault="00C83426" w:rsidP="00C91328">
      <w:pPr>
        <w:pStyle w:val="ListParagraph"/>
        <w:numPr>
          <w:ilvl w:val="0"/>
          <w:numId w:val="8"/>
        </w:numPr>
        <w:spacing w:after="0" w:line="240" w:lineRule="auto"/>
        <w:ind w:left="709"/>
        <w:rPr>
          <w:rFonts w:ascii="Arial" w:hAnsi="Arial" w:cs="Arial"/>
          <w:b/>
        </w:rPr>
      </w:pPr>
      <w:r w:rsidRPr="00C91328">
        <w:rPr>
          <w:rFonts w:ascii="Arial" w:hAnsi="Arial" w:cs="Arial"/>
          <w:b/>
        </w:rPr>
        <w:t>Membership</w:t>
      </w:r>
    </w:p>
    <w:p w14:paraId="519D81D0" w14:textId="77777777" w:rsidR="00C91328" w:rsidRPr="00C91328" w:rsidRDefault="00C91328" w:rsidP="00C91328">
      <w:pPr>
        <w:pStyle w:val="ListParagraph"/>
        <w:spacing w:after="0" w:line="240" w:lineRule="auto"/>
        <w:ind w:left="1080"/>
        <w:rPr>
          <w:rFonts w:ascii="Arial" w:hAnsi="Arial" w:cs="Arial"/>
          <w:b/>
        </w:rPr>
      </w:pPr>
    </w:p>
    <w:p w14:paraId="6FCFED7C" w14:textId="77777777" w:rsidR="00856952" w:rsidRPr="00AC0C33" w:rsidRDefault="00AC0C33" w:rsidP="00C91328">
      <w:pPr>
        <w:spacing w:after="0" w:line="240" w:lineRule="auto"/>
        <w:rPr>
          <w:rFonts w:ascii="Arial" w:hAnsi="Arial" w:cs="Arial"/>
        </w:rPr>
      </w:pPr>
      <w:r>
        <w:rPr>
          <w:rFonts w:ascii="Arial" w:hAnsi="Arial" w:cs="Arial"/>
        </w:rPr>
        <w:t>3</w:t>
      </w:r>
      <w:r w:rsidR="00856952" w:rsidRPr="00AC0C33">
        <w:rPr>
          <w:rFonts w:ascii="Arial" w:hAnsi="Arial" w:cs="Arial"/>
        </w:rPr>
        <w:t>.1</w:t>
      </w:r>
      <w:r w:rsidR="00856952" w:rsidRPr="00AC0C33">
        <w:rPr>
          <w:rFonts w:ascii="Arial" w:hAnsi="Arial" w:cs="Arial"/>
        </w:rPr>
        <w:tab/>
        <w:t xml:space="preserve">The </w:t>
      </w:r>
      <w:r w:rsidR="00DE7F8D">
        <w:rPr>
          <w:rFonts w:ascii="Arial" w:hAnsi="Arial" w:cs="Arial"/>
        </w:rPr>
        <w:t xml:space="preserve">current </w:t>
      </w:r>
      <w:r w:rsidR="00856952" w:rsidRPr="00AC0C33">
        <w:rPr>
          <w:rFonts w:ascii="Arial" w:hAnsi="Arial" w:cs="Arial"/>
        </w:rPr>
        <w:t>membership of the Remuneration Committee is:</w:t>
      </w:r>
    </w:p>
    <w:p w14:paraId="16D698D3" w14:textId="77777777" w:rsidR="00856952" w:rsidRPr="00AC0C33" w:rsidRDefault="00856952" w:rsidP="00C91328">
      <w:pPr>
        <w:pStyle w:val="ListParagraph"/>
        <w:numPr>
          <w:ilvl w:val="0"/>
          <w:numId w:val="3"/>
        </w:numPr>
        <w:spacing w:after="0" w:line="240" w:lineRule="auto"/>
        <w:rPr>
          <w:rFonts w:ascii="Arial" w:eastAsia="Times New Roman" w:hAnsi="Arial" w:cs="Arial"/>
          <w:lang w:eastAsia="en-GB"/>
        </w:rPr>
      </w:pPr>
      <w:r w:rsidRPr="00AC0C33">
        <w:rPr>
          <w:rFonts w:ascii="Arial" w:eastAsia="Times New Roman" w:hAnsi="Arial" w:cs="Arial"/>
          <w:lang w:eastAsia="en-GB"/>
        </w:rPr>
        <w:t>Angela Neuberger</w:t>
      </w:r>
      <w:r w:rsidRPr="00AC0C33">
        <w:rPr>
          <w:rFonts w:ascii="Arial" w:eastAsia="Times New Roman" w:hAnsi="Arial" w:cs="Arial"/>
          <w:lang w:eastAsia="en-GB"/>
        </w:rPr>
        <w:tab/>
        <w:t>(Chair of the Remuneration Committee)</w:t>
      </w:r>
    </w:p>
    <w:p w14:paraId="41B183FC" w14:textId="77777777" w:rsidR="00856952" w:rsidRPr="00AC0C33" w:rsidRDefault="00856952" w:rsidP="00C91328">
      <w:pPr>
        <w:pStyle w:val="ListParagraph"/>
        <w:numPr>
          <w:ilvl w:val="0"/>
          <w:numId w:val="3"/>
        </w:numPr>
        <w:spacing w:after="0" w:line="240" w:lineRule="auto"/>
        <w:rPr>
          <w:rFonts w:ascii="Arial" w:eastAsia="Times New Roman" w:hAnsi="Arial" w:cs="Arial"/>
          <w:lang w:eastAsia="en-GB"/>
        </w:rPr>
      </w:pPr>
      <w:r w:rsidRPr="00AC0C33">
        <w:rPr>
          <w:rFonts w:ascii="Arial" w:eastAsia="Times New Roman" w:hAnsi="Arial" w:cs="Arial"/>
          <w:lang w:eastAsia="en-GB"/>
        </w:rPr>
        <w:t xml:space="preserve">Chris Martin </w:t>
      </w:r>
      <w:r w:rsidRPr="00AC0C33">
        <w:rPr>
          <w:rFonts w:ascii="Arial" w:eastAsia="Times New Roman" w:hAnsi="Arial" w:cs="Arial"/>
          <w:lang w:eastAsia="en-GB"/>
        </w:rPr>
        <w:tab/>
      </w:r>
      <w:r w:rsidRPr="00AC0C33">
        <w:rPr>
          <w:rFonts w:ascii="Arial" w:eastAsia="Times New Roman" w:hAnsi="Arial" w:cs="Arial"/>
          <w:lang w:eastAsia="en-GB"/>
        </w:rPr>
        <w:tab/>
        <w:t>(Chair of the Board of Governors)</w:t>
      </w:r>
    </w:p>
    <w:p w14:paraId="52213044" w14:textId="77777777" w:rsidR="00856952" w:rsidRPr="00AC0C33" w:rsidRDefault="00856952" w:rsidP="00C91328">
      <w:pPr>
        <w:pStyle w:val="ListParagraph"/>
        <w:numPr>
          <w:ilvl w:val="0"/>
          <w:numId w:val="3"/>
        </w:numPr>
        <w:spacing w:after="0" w:line="240" w:lineRule="auto"/>
        <w:rPr>
          <w:rFonts w:ascii="Arial" w:eastAsia="Times New Roman" w:hAnsi="Arial" w:cs="Arial"/>
          <w:lang w:eastAsia="en-GB"/>
        </w:rPr>
      </w:pPr>
      <w:r w:rsidRPr="00AC0C33">
        <w:rPr>
          <w:rFonts w:ascii="Arial" w:eastAsia="Times New Roman" w:hAnsi="Arial" w:cs="Arial"/>
          <w:lang w:eastAsia="en-GB"/>
        </w:rPr>
        <w:t xml:space="preserve">Mike Gibson </w:t>
      </w:r>
      <w:r w:rsidRPr="00AC0C33">
        <w:rPr>
          <w:rFonts w:ascii="Arial" w:eastAsia="Times New Roman" w:hAnsi="Arial" w:cs="Arial"/>
          <w:lang w:eastAsia="en-GB"/>
        </w:rPr>
        <w:tab/>
      </w:r>
      <w:r w:rsidRPr="00AC0C33">
        <w:rPr>
          <w:rFonts w:ascii="Arial" w:eastAsia="Times New Roman" w:hAnsi="Arial" w:cs="Arial"/>
          <w:lang w:eastAsia="en-GB"/>
        </w:rPr>
        <w:tab/>
        <w:t>(Vice Chair of the Board of Governors)</w:t>
      </w:r>
    </w:p>
    <w:p w14:paraId="285DC9FB" w14:textId="73CE2981" w:rsidR="00AD260B" w:rsidRPr="00AC0C33" w:rsidRDefault="00AD260B" w:rsidP="00C91328">
      <w:pPr>
        <w:pStyle w:val="ListParagraph"/>
        <w:numPr>
          <w:ilvl w:val="0"/>
          <w:numId w:val="3"/>
        </w:numPr>
        <w:spacing w:after="0" w:line="240" w:lineRule="auto"/>
        <w:rPr>
          <w:rFonts w:ascii="Arial" w:eastAsia="Times New Roman" w:hAnsi="Arial" w:cs="Arial"/>
          <w:lang w:eastAsia="en-GB"/>
        </w:rPr>
      </w:pPr>
      <w:r w:rsidRPr="00AC0C33">
        <w:rPr>
          <w:rFonts w:ascii="Arial" w:eastAsia="Times New Roman" w:hAnsi="Arial" w:cs="Arial"/>
          <w:lang w:eastAsia="en-GB"/>
        </w:rPr>
        <w:t>Michael Clark</w:t>
      </w:r>
      <w:r w:rsidR="001475AA">
        <w:rPr>
          <w:rFonts w:ascii="Arial" w:eastAsia="Times New Roman" w:hAnsi="Arial" w:cs="Arial"/>
          <w:lang w:eastAsia="en-GB"/>
        </w:rPr>
        <w:t>e</w:t>
      </w:r>
      <w:r w:rsidRPr="00AC0C33">
        <w:rPr>
          <w:rFonts w:ascii="Arial" w:eastAsia="Times New Roman" w:hAnsi="Arial" w:cs="Arial"/>
          <w:lang w:eastAsia="en-GB"/>
        </w:rPr>
        <w:t xml:space="preserve"> </w:t>
      </w:r>
      <w:r w:rsidRPr="00AC0C33">
        <w:rPr>
          <w:rFonts w:ascii="Arial" w:eastAsia="Times New Roman" w:hAnsi="Arial" w:cs="Arial"/>
          <w:lang w:eastAsia="en-GB"/>
        </w:rPr>
        <w:tab/>
        <w:t>(Independent Governor)</w:t>
      </w:r>
    </w:p>
    <w:p w14:paraId="5E4572C0" w14:textId="4EA9D47A" w:rsidR="00856952" w:rsidRDefault="00856952" w:rsidP="00C91328">
      <w:pPr>
        <w:pStyle w:val="ListParagraph"/>
        <w:numPr>
          <w:ilvl w:val="0"/>
          <w:numId w:val="3"/>
        </w:numPr>
        <w:spacing w:after="0" w:line="240" w:lineRule="auto"/>
        <w:rPr>
          <w:rFonts w:ascii="Arial" w:eastAsia="Times New Roman" w:hAnsi="Arial" w:cs="Arial"/>
          <w:lang w:eastAsia="en-GB"/>
        </w:rPr>
      </w:pPr>
      <w:r w:rsidRPr="00AC0C33">
        <w:rPr>
          <w:rFonts w:ascii="Arial" w:eastAsia="Times New Roman" w:hAnsi="Arial" w:cs="Arial"/>
          <w:lang w:eastAsia="en-GB"/>
        </w:rPr>
        <w:t xml:space="preserve">Sara Webb </w:t>
      </w:r>
      <w:r w:rsidRPr="00AC0C33">
        <w:rPr>
          <w:rFonts w:ascii="Arial" w:eastAsia="Times New Roman" w:hAnsi="Arial" w:cs="Arial"/>
          <w:lang w:eastAsia="en-GB"/>
        </w:rPr>
        <w:tab/>
      </w:r>
      <w:r w:rsidRPr="00AC0C33">
        <w:rPr>
          <w:rFonts w:ascii="Arial" w:eastAsia="Times New Roman" w:hAnsi="Arial" w:cs="Arial"/>
          <w:lang w:eastAsia="en-GB"/>
        </w:rPr>
        <w:tab/>
        <w:t>(Independent Governor)</w:t>
      </w:r>
    </w:p>
    <w:p w14:paraId="644936DE" w14:textId="6CA5AD5A" w:rsidR="00C91328" w:rsidRDefault="00C91328" w:rsidP="00C91328">
      <w:pPr>
        <w:spacing w:after="0" w:line="240" w:lineRule="auto"/>
        <w:rPr>
          <w:rFonts w:ascii="Arial" w:eastAsia="Times New Roman" w:hAnsi="Arial" w:cs="Arial"/>
          <w:lang w:eastAsia="en-GB"/>
        </w:rPr>
      </w:pPr>
    </w:p>
    <w:p w14:paraId="2AF84DF5" w14:textId="77777777" w:rsidR="00C91328" w:rsidRPr="00C91328" w:rsidRDefault="00C91328" w:rsidP="00C91328">
      <w:pPr>
        <w:spacing w:after="0" w:line="240" w:lineRule="auto"/>
        <w:rPr>
          <w:rFonts w:ascii="Arial" w:eastAsia="Times New Roman" w:hAnsi="Arial" w:cs="Arial"/>
          <w:lang w:eastAsia="en-GB"/>
        </w:rPr>
      </w:pPr>
    </w:p>
    <w:p w14:paraId="7DF45E61" w14:textId="62CF8398" w:rsidR="00856952" w:rsidRPr="00C91328" w:rsidRDefault="00C83426" w:rsidP="00C91328">
      <w:pPr>
        <w:pStyle w:val="ListParagraph"/>
        <w:numPr>
          <w:ilvl w:val="0"/>
          <w:numId w:val="8"/>
        </w:numPr>
        <w:spacing w:after="0" w:line="240" w:lineRule="auto"/>
        <w:ind w:left="709"/>
        <w:rPr>
          <w:rFonts w:ascii="Arial" w:eastAsia="Times New Roman" w:hAnsi="Arial" w:cs="Arial"/>
          <w:b/>
          <w:lang w:eastAsia="en-GB"/>
        </w:rPr>
      </w:pPr>
      <w:r w:rsidRPr="00C91328">
        <w:rPr>
          <w:rFonts w:ascii="Arial" w:eastAsia="Times New Roman" w:hAnsi="Arial" w:cs="Arial"/>
          <w:b/>
          <w:lang w:eastAsia="en-GB"/>
        </w:rPr>
        <w:t>Meetings</w:t>
      </w:r>
    </w:p>
    <w:p w14:paraId="5E866A8C" w14:textId="77777777" w:rsidR="00C91328" w:rsidRPr="00C91328" w:rsidRDefault="00C91328" w:rsidP="00C91328">
      <w:pPr>
        <w:spacing w:after="0" w:line="240" w:lineRule="auto"/>
        <w:ind w:left="360"/>
        <w:rPr>
          <w:rFonts w:ascii="Arial" w:eastAsia="Times New Roman" w:hAnsi="Arial" w:cs="Arial"/>
          <w:b/>
          <w:lang w:eastAsia="en-GB"/>
        </w:rPr>
      </w:pPr>
    </w:p>
    <w:p w14:paraId="22D5A33B" w14:textId="37F4AE93" w:rsidR="00856952" w:rsidRPr="00C91328" w:rsidRDefault="00856952" w:rsidP="00C91328">
      <w:pPr>
        <w:pStyle w:val="ListParagraph"/>
        <w:widowControl w:val="0"/>
        <w:numPr>
          <w:ilvl w:val="1"/>
          <w:numId w:val="8"/>
        </w:numPr>
        <w:autoSpaceDE w:val="0"/>
        <w:autoSpaceDN w:val="0"/>
        <w:adjustRightInd w:val="0"/>
        <w:spacing w:after="0" w:line="240" w:lineRule="auto"/>
        <w:ind w:left="709"/>
        <w:rPr>
          <w:rFonts w:ascii="Arial" w:eastAsia="Times New Roman" w:hAnsi="Arial" w:cs="Arial"/>
          <w:lang w:val="en-US"/>
        </w:rPr>
      </w:pPr>
      <w:r w:rsidRPr="00C91328">
        <w:rPr>
          <w:rFonts w:ascii="Arial" w:eastAsia="Times New Roman" w:hAnsi="Arial" w:cs="Arial"/>
          <w:lang w:val="en-US"/>
        </w:rPr>
        <w:t xml:space="preserve">The Remuneration Committee meets </w:t>
      </w:r>
      <w:r w:rsidR="00DE7F8D" w:rsidRPr="00C91328">
        <w:rPr>
          <w:rFonts w:ascii="Arial" w:eastAsia="Times New Roman" w:hAnsi="Arial" w:cs="Arial"/>
          <w:lang w:val="en-US"/>
        </w:rPr>
        <w:t>at least twice a year, o</w:t>
      </w:r>
      <w:r w:rsidRPr="00C91328">
        <w:rPr>
          <w:rFonts w:ascii="Arial" w:eastAsia="Times New Roman" w:hAnsi="Arial" w:cs="Arial"/>
          <w:lang w:val="en-US"/>
        </w:rPr>
        <w:t xml:space="preserve">nce in the spring term and once in the summer term.  Other meetings </w:t>
      </w:r>
      <w:r w:rsidR="00D26A34" w:rsidRPr="00C91328">
        <w:rPr>
          <w:rFonts w:ascii="Arial" w:eastAsia="Times New Roman" w:hAnsi="Arial" w:cs="Arial"/>
          <w:lang w:val="en-US"/>
        </w:rPr>
        <w:t>can</w:t>
      </w:r>
      <w:r w:rsidRPr="00C91328">
        <w:rPr>
          <w:rFonts w:ascii="Arial" w:eastAsia="Times New Roman" w:hAnsi="Arial" w:cs="Arial"/>
          <w:lang w:val="en-US"/>
        </w:rPr>
        <w:t xml:space="preserve"> be arranged as deemed necessary by the Chair of the Remuneration Committee.</w:t>
      </w:r>
    </w:p>
    <w:p w14:paraId="69BC25B8" w14:textId="77777777" w:rsidR="00C91328" w:rsidRPr="00C91328" w:rsidRDefault="00C91328" w:rsidP="00C91328">
      <w:pPr>
        <w:pStyle w:val="ListParagraph"/>
        <w:widowControl w:val="0"/>
        <w:autoSpaceDE w:val="0"/>
        <w:autoSpaceDN w:val="0"/>
        <w:adjustRightInd w:val="0"/>
        <w:spacing w:after="0" w:line="240" w:lineRule="auto"/>
        <w:ind w:left="709"/>
        <w:rPr>
          <w:rFonts w:ascii="Arial" w:eastAsia="Times New Roman" w:hAnsi="Arial" w:cs="Arial"/>
          <w:lang w:val="en-US"/>
        </w:rPr>
      </w:pPr>
    </w:p>
    <w:p w14:paraId="78E3C8CD" w14:textId="063B492E" w:rsidR="00546320" w:rsidRPr="00C91328" w:rsidRDefault="00DE7F8D" w:rsidP="00C91328">
      <w:pPr>
        <w:pStyle w:val="ListParagraph"/>
        <w:widowControl w:val="0"/>
        <w:numPr>
          <w:ilvl w:val="1"/>
          <w:numId w:val="8"/>
        </w:numPr>
        <w:autoSpaceDE w:val="0"/>
        <w:autoSpaceDN w:val="0"/>
        <w:adjustRightInd w:val="0"/>
        <w:spacing w:after="0" w:line="240" w:lineRule="auto"/>
        <w:ind w:left="709"/>
        <w:rPr>
          <w:rFonts w:ascii="Arial" w:eastAsia="Times New Roman" w:hAnsi="Arial" w:cs="Arial"/>
          <w:lang w:val="en-US"/>
        </w:rPr>
      </w:pPr>
      <w:r w:rsidRPr="00C91328">
        <w:rPr>
          <w:rFonts w:ascii="Arial" w:eastAsia="Times New Roman" w:hAnsi="Arial" w:cs="Arial"/>
          <w:lang w:val="en-US"/>
        </w:rPr>
        <w:t>T</w:t>
      </w:r>
      <w:r w:rsidR="00546320" w:rsidRPr="00C91328">
        <w:rPr>
          <w:rFonts w:ascii="Arial" w:eastAsia="Times New Roman" w:hAnsi="Arial" w:cs="Arial"/>
          <w:lang w:val="en-US"/>
        </w:rPr>
        <w:t xml:space="preserve">he salaries of Senior </w:t>
      </w:r>
      <w:proofErr w:type="spellStart"/>
      <w:r w:rsidR="00546320" w:rsidRPr="00C91328">
        <w:rPr>
          <w:rFonts w:ascii="Arial" w:eastAsia="Times New Roman" w:hAnsi="Arial" w:cs="Arial"/>
          <w:lang w:val="en-US"/>
        </w:rPr>
        <w:t>Postholders</w:t>
      </w:r>
      <w:proofErr w:type="spellEnd"/>
      <w:r w:rsidR="00546320" w:rsidRPr="00C91328">
        <w:rPr>
          <w:rFonts w:ascii="Arial" w:eastAsia="Times New Roman" w:hAnsi="Arial" w:cs="Arial"/>
          <w:lang w:val="en-US"/>
        </w:rPr>
        <w:t xml:space="preserve"> are approved</w:t>
      </w:r>
      <w:r w:rsidR="00CB22D6">
        <w:t xml:space="preserve"> a</w:t>
      </w:r>
      <w:r w:rsidRPr="00C91328">
        <w:rPr>
          <w:rFonts w:ascii="Arial" w:eastAsia="Times New Roman" w:hAnsi="Arial" w:cs="Arial"/>
          <w:lang w:val="en-US"/>
        </w:rPr>
        <w:t xml:space="preserve">t the </w:t>
      </w:r>
      <w:r w:rsidR="00BC3690" w:rsidRPr="00C91328">
        <w:rPr>
          <w:rFonts w:ascii="Arial" w:eastAsia="Times New Roman" w:hAnsi="Arial" w:cs="Arial"/>
          <w:lang w:val="en-US"/>
        </w:rPr>
        <w:t xml:space="preserve">summer </w:t>
      </w:r>
      <w:r w:rsidR="00D26A34" w:rsidRPr="00C91328">
        <w:rPr>
          <w:rFonts w:ascii="Arial" w:eastAsia="Times New Roman" w:hAnsi="Arial" w:cs="Arial"/>
          <w:lang w:val="en-US"/>
        </w:rPr>
        <w:t xml:space="preserve">term </w:t>
      </w:r>
      <w:r w:rsidRPr="00C91328">
        <w:rPr>
          <w:rFonts w:ascii="Arial" w:eastAsia="Times New Roman" w:hAnsi="Arial" w:cs="Arial"/>
          <w:lang w:val="en-US"/>
        </w:rPr>
        <w:t>Remuneration Committee meeting</w:t>
      </w:r>
      <w:r w:rsidR="00546320" w:rsidRPr="00C91328">
        <w:rPr>
          <w:rFonts w:ascii="Arial" w:eastAsia="Times New Roman" w:hAnsi="Arial" w:cs="Arial"/>
          <w:lang w:val="en-US"/>
        </w:rPr>
        <w:t xml:space="preserve">.  In considering any recommendation for salary increase for Senior </w:t>
      </w:r>
      <w:proofErr w:type="spellStart"/>
      <w:r w:rsidR="00546320" w:rsidRPr="00C91328">
        <w:rPr>
          <w:rFonts w:ascii="Arial" w:eastAsia="Times New Roman" w:hAnsi="Arial" w:cs="Arial"/>
          <w:lang w:val="en-US"/>
        </w:rPr>
        <w:t>Postholders</w:t>
      </w:r>
      <w:proofErr w:type="spellEnd"/>
      <w:r w:rsidRPr="00C91328">
        <w:rPr>
          <w:rFonts w:ascii="Arial" w:eastAsia="Times New Roman" w:hAnsi="Arial" w:cs="Arial"/>
          <w:lang w:val="en-US"/>
        </w:rPr>
        <w:t>,</w:t>
      </w:r>
      <w:r w:rsidR="00546320" w:rsidRPr="00C91328">
        <w:rPr>
          <w:rFonts w:ascii="Arial" w:eastAsia="Times New Roman" w:hAnsi="Arial" w:cs="Arial"/>
          <w:lang w:val="en-US"/>
        </w:rPr>
        <w:t xml:space="preserve"> the Remuneration Committee will take into account the line manager reports on individual performance against objectives for the relevant review </w:t>
      </w:r>
      <w:r w:rsidR="00546320" w:rsidRPr="00C91328">
        <w:rPr>
          <w:rFonts w:ascii="Arial" w:eastAsia="Times New Roman" w:hAnsi="Arial" w:cs="Arial"/>
          <w:lang w:val="en-US"/>
        </w:rPr>
        <w:lastRenderedPageBreak/>
        <w:t>year, any changes in job responsibilities, internal equity and external benchmarking of compensation.</w:t>
      </w:r>
    </w:p>
    <w:p w14:paraId="0B51CC78" w14:textId="6EBCFE44" w:rsidR="00C91328" w:rsidRPr="00C91328" w:rsidRDefault="00C91328" w:rsidP="00C91328">
      <w:pPr>
        <w:widowControl w:val="0"/>
        <w:autoSpaceDE w:val="0"/>
        <w:autoSpaceDN w:val="0"/>
        <w:adjustRightInd w:val="0"/>
        <w:spacing w:after="0" w:line="240" w:lineRule="auto"/>
        <w:ind w:left="709"/>
        <w:rPr>
          <w:rFonts w:ascii="Arial" w:eastAsia="Times New Roman" w:hAnsi="Arial" w:cs="Arial"/>
          <w:lang w:val="en-US"/>
        </w:rPr>
      </w:pPr>
    </w:p>
    <w:p w14:paraId="559B4D6B" w14:textId="17BEF6D5" w:rsidR="00426255" w:rsidRPr="00C91328" w:rsidRDefault="00856952" w:rsidP="00C91328">
      <w:pPr>
        <w:pStyle w:val="ListParagraph"/>
        <w:numPr>
          <w:ilvl w:val="1"/>
          <w:numId w:val="8"/>
        </w:numPr>
        <w:spacing w:after="0" w:line="240" w:lineRule="auto"/>
        <w:ind w:left="709"/>
        <w:rPr>
          <w:rFonts w:ascii="Arial" w:hAnsi="Arial" w:cs="Arial"/>
        </w:rPr>
      </w:pPr>
      <w:r w:rsidRPr="00C91328">
        <w:rPr>
          <w:rFonts w:ascii="Arial" w:eastAsia="Times New Roman" w:hAnsi="Arial" w:cs="Arial"/>
          <w:lang w:val="en-US"/>
        </w:rPr>
        <w:t xml:space="preserve">The dates of the </w:t>
      </w:r>
      <w:r w:rsidR="00426255" w:rsidRPr="00C91328">
        <w:rPr>
          <w:rFonts w:ascii="Arial" w:eastAsia="Times New Roman" w:hAnsi="Arial" w:cs="Arial"/>
          <w:lang w:val="en-US"/>
        </w:rPr>
        <w:t>Remuneration Committee</w:t>
      </w:r>
      <w:r w:rsidRPr="00C91328">
        <w:rPr>
          <w:rFonts w:ascii="Arial" w:eastAsia="Times New Roman" w:hAnsi="Arial" w:cs="Arial"/>
          <w:lang w:val="en-US"/>
        </w:rPr>
        <w:t xml:space="preserve"> meetings</w:t>
      </w:r>
      <w:r w:rsidR="00BC3690" w:rsidRPr="00C91328">
        <w:rPr>
          <w:rFonts w:ascii="Arial" w:eastAsia="Times New Roman" w:hAnsi="Arial" w:cs="Arial"/>
          <w:lang w:val="en-US"/>
        </w:rPr>
        <w:t>,</w:t>
      </w:r>
      <w:r w:rsidRPr="00C91328">
        <w:rPr>
          <w:rFonts w:ascii="Arial" w:eastAsia="Times New Roman" w:hAnsi="Arial" w:cs="Arial"/>
          <w:lang w:val="en-US"/>
        </w:rPr>
        <w:t xml:space="preserve"> </w:t>
      </w:r>
      <w:r w:rsidR="00426255" w:rsidRPr="00C91328">
        <w:rPr>
          <w:rFonts w:ascii="Arial" w:eastAsia="Times New Roman" w:hAnsi="Arial" w:cs="Arial"/>
          <w:lang w:val="en-US"/>
        </w:rPr>
        <w:t xml:space="preserve">records of </w:t>
      </w:r>
      <w:r w:rsidRPr="00C91328">
        <w:rPr>
          <w:rFonts w:ascii="Arial" w:eastAsia="Times New Roman" w:hAnsi="Arial" w:cs="Arial"/>
          <w:lang w:val="en-US"/>
        </w:rPr>
        <w:t xml:space="preserve">attendance </w:t>
      </w:r>
      <w:r w:rsidR="00BC3690" w:rsidRPr="00C91328">
        <w:rPr>
          <w:rFonts w:ascii="Arial" w:eastAsia="Times New Roman" w:hAnsi="Arial" w:cs="Arial"/>
          <w:lang w:val="en-US"/>
        </w:rPr>
        <w:t xml:space="preserve">and minutes </w:t>
      </w:r>
      <w:r w:rsidRPr="00C91328">
        <w:rPr>
          <w:rFonts w:ascii="Arial" w:eastAsia="Times New Roman" w:hAnsi="Arial" w:cs="Arial"/>
          <w:lang w:val="en-US"/>
        </w:rPr>
        <w:t xml:space="preserve">are </w:t>
      </w:r>
      <w:r w:rsidR="00426255" w:rsidRPr="00C91328">
        <w:rPr>
          <w:rFonts w:ascii="Arial" w:hAnsi="Arial" w:cs="Arial"/>
        </w:rPr>
        <w:t>located on the University’s intranet and website.</w:t>
      </w:r>
    </w:p>
    <w:p w14:paraId="39F510D8" w14:textId="77777777" w:rsidR="00C91328" w:rsidRPr="00C91328" w:rsidRDefault="00C91328" w:rsidP="00F33144">
      <w:pPr>
        <w:pStyle w:val="ListParagraph"/>
        <w:spacing w:after="0"/>
        <w:rPr>
          <w:rFonts w:ascii="Arial" w:hAnsi="Arial" w:cs="Arial"/>
        </w:rPr>
      </w:pPr>
    </w:p>
    <w:p w14:paraId="3B07A3A6" w14:textId="77777777" w:rsidR="00C91328" w:rsidRPr="00C91328" w:rsidRDefault="00C91328" w:rsidP="00F33144">
      <w:pPr>
        <w:spacing w:after="0" w:line="240" w:lineRule="auto"/>
        <w:rPr>
          <w:rFonts w:ascii="Arial" w:hAnsi="Arial" w:cs="Arial"/>
        </w:rPr>
      </w:pPr>
    </w:p>
    <w:p w14:paraId="109B9F8D" w14:textId="29042205" w:rsidR="00AC0C33" w:rsidRPr="00C91328" w:rsidRDefault="00AC0C33" w:rsidP="00C91328">
      <w:pPr>
        <w:pStyle w:val="ListParagraph"/>
        <w:numPr>
          <w:ilvl w:val="0"/>
          <w:numId w:val="8"/>
        </w:numPr>
        <w:spacing w:after="0" w:line="240" w:lineRule="auto"/>
        <w:ind w:left="709"/>
        <w:rPr>
          <w:rFonts w:ascii="Arial" w:eastAsia="Times New Roman" w:hAnsi="Arial" w:cs="Arial"/>
          <w:b/>
          <w:lang w:eastAsia="en-GB"/>
        </w:rPr>
      </w:pPr>
      <w:r w:rsidRPr="00C91328">
        <w:rPr>
          <w:rFonts w:ascii="Arial" w:eastAsia="Times New Roman" w:hAnsi="Arial" w:cs="Arial"/>
          <w:b/>
          <w:lang w:eastAsia="en-GB"/>
        </w:rPr>
        <w:t>Remuneration Framework</w:t>
      </w:r>
    </w:p>
    <w:p w14:paraId="2F93F5E2" w14:textId="06DA9939" w:rsidR="00C91328" w:rsidRPr="00C91328" w:rsidRDefault="00C91328" w:rsidP="00C91328">
      <w:pPr>
        <w:spacing w:after="0" w:line="240" w:lineRule="auto"/>
        <w:ind w:left="709" w:hanging="709"/>
        <w:rPr>
          <w:rFonts w:ascii="Arial" w:eastAsia="Times New Roman" w:hAnsi="Arial" w:cs="Arial"/>
          <w:b/>
          <w:lang w:eastAsia="en-GB"/>
        </w:rPr>
      </w:pPr>
    </w:p>
    <w:p w14:paraId="3D4496A6" w14:textId="2C67EE19" w:rsidR="00426255" w:rsidRPr="00C91328" w:rsidRDefault="00AC0C33" w:rsidP="00C91328">
      <w:pPr>
        <w:pStyle w:val="ListParagraph"/>
        <w:numPr>
          <w:ilvl w:val="1"/>
          <w:numId w:val="8"/>
        </w:numPr>
        <w:spacing w:after="0" w:line="240" w:lineRule="auto"/>
        <w:ind w:left="709" w:hanging="709"/>
        <w:rPr>
          <w:rFonts w:ascii="Arial" w:hAnsi="Arial" w:cs="Arial"/>
        </w:rPr>
      </w:pPr>
      <w:r w:rsidRPr="00C91328">
        <w:rPr>
          <w:rFonts w:ascii="Arial" w:eastAsia="Times New Roman" w:hAnsi="Arial" w:cs="Arial"/>
          <w:lang w:eastAsia="en-GB"/>
        </w:rPr>
        <w:t xml:space="preserve">The University’s Remuneration Framework is </w:t>
      </w:r>
      <w:r w:rsidR="00426255" w:rsidRPr="00C91328">
        <w:rPr>
          <w:rFonts w:ascii="Arial" w:hAnsi="Arial" w:cs="Arial"/>
        </w:rPr>
        <w:t>located on the University’s intranet and website.</w:t>
      </w:r>
    </w:p>
    <w:p w14:paraId="40234E8C" w14:textId="77777777" w:rsidR="00C91328" w:rsidRPr="00C91328" w:rsidRDefault="00C91328" w:rsidP="00C91328">
      <w:pPr>
        <w:spacing w:after="0" w:line="240" w:lineRule="auto"/>
        <w:ind w:left="709" w:hanging="709"/>
        <w:rPr>
          <w:rFonts w:ascii="Arial" w:hAnsi="Arial" w:cs="Arial"/>
        </w:rPr>
      </w:pPr>
    </w:p>
    <w:p w14:paraId="483DCDCC" w14:textId="77777777" w:rsidR="00C91328" w:rsidRPr="00AC0C33" w:rsidRDefault="00C91328" w:rsidP="00C91328">
      <w:pPr>
        <w:spacing w:after="0" w:line="240" w:lineRule="auto"/>
        <w:ind w:left="709" w:hanging="709"/>
        <w:rPr>
          <w:rFonts w:ascii="Arial" w:hAnsi="Arial" w:cs="Arial"/>
        </w:rPr>
      </w:pPr>
    </w:p>
    <w:p w14:paraId="0F7DCCC9" w14:textId="5C1E3D09" w:rsidR="0026520A" w:rsidRDefault="00C91328" w:rsidP="00C91328">
      <w:pPr>
        <w:spacing w:after="0" w:line="240" w:lineRule="auto"/>
        <w:ind w:left="709" w:hanging="709"/>
        <w:rPr>
          <w:rFonts w:ascii="Arial" w:eastAsia="Times New Roman" w:hAnsi="Arial" w:cs="Arial"/>
          <w:b/>
          <w:lang w:eastAsia="en-GB"/>
        </w:rPr>
      </w:pPr>
      <w:r>
        <w:rPr>
          <w:rFonts w:ascii="Arial" w:eastAsia="Times New Roman" w:hAnsi="Arial" w:cs="Arial"/>
          <w:b/>
          <w:lang w:eastAsia="en-GB"/>
        </w:rPr>
        <w:t>6.</w:t>
      </w:r>
      <w:r>
        <w:rPr>
          <w:rFonts w:ascii="Arial" w:eastAsia="Times New Roman" w:hAnsi="Arial" w:cs="Arial"/>
          <w:b/>
          <w:lang w:eastAsia="en-GB"/>
        </w:rPr>
        <w:tab/>
      </w:r>
      <w:r w:rsidR="0026520A">
        <w:rPr>
          <w:rFonts w:ascii="Arial" w:eastAsia="Times New Roman" w:hAnsi="Arial" w:cs="Arial"/>
          <w:b/>
          <w:lang w:eastAsia="en-GB"/>
        </w:rPr>
        <w:t>Guiding Principles of Remuneration at AUB</w:t>
      </w:r>
    </w:p>
    <w:p w14:paraId="785EF64C" w14:textId="77777777" w:rsidR="00C91328" w:rsidRDefault="00C91328" w:rsidP="00C91328">
      <w:pPr>
        <w:spacing w:after="0" w:line="240" w:lineRule="auto"/>
        <w:ind w:left="709" w:hanging="709"/>
        <w:rPr>
          <w:rFonts w:ascii="Arial" w:eastAsia="Times New Roman" w:hAnsi="Arial" w:cs="Arial"/>
          <w:b/>
          <w:lang w:eastAsia="en-GB"/>
        </w:rPr>
      </w:pPr>
    </w:p>
    <w:p w14:paraId="789066DA" w14:textId="52926E89" w:rsidR="0026520A" w:rsidRDefault="0026520A" w:rsidP="00C91328">
      <w:pPr>
        <w:pStyle w:val="NoSpacing"/>
        <w:ind w:left="709" w:hanging="709"/>
        <w:rPr>
          <w:rFonts w:ascii="Arial" w:hAnsi="Arial" w:cs="Arial"/>
        </w:rPr>
      </w:pPr>
      <w:r>
        <w:rPr>
          <w:rFonts w:ascii="Arial" w:hAnsi="Arial" w:cs="Arial"/>
        </w:rPr>
        <w:t>6.1</w:t>
      </w:r>
      <w:r>
        <w:rPr>
          <w:rFonts w:ascii="Arial" w:hAnsi="Arial" w:cs="Arial"/>
        </w:rPr>
        <w:tab/>
      </w:r>
      <w:r w:rsidRPr="00AC0C33">
        <w:rPr>
          <w:rFonts w:ascii="Arial" w:hAnsi="Arial" w:cs="Arial"/>
        </w:rPr>
        <w:t>AUB</w:t>
      </w:r>
      <w:r>
        <w:rPr>
          <w:rFonts w:ascii="Arial" w:hAnsi="Arial" w:cs="Arial"/>
        </w:rPr>
        <w:t xml:space="preserve"> aims</w:t>
      </w:r>
      <w:r w:rsidRPr="00AC0C33">
        <w:rPr>
          <w:rFonts w:ascii="Arial" w:hAnsi="Arial" w:cs="Arial"/>
        </w:rPr>
        <w:t xml:space="preserve"> to attract and retain the most talented employees within our disciplines</w:t>
      </w:r>
      <w:r>
        <w:rPr>
          <w:rFonts w:ascii="Arial" w:hAnsi="Arial" w:cs="Arial"/>
        </w:rPr>
        <w:t xml:space="preserve">, </w:t>
      </w:r>
      <w:r w:rsidRPr="00AC0C33">
        <w:rPr>
          <w:rFonts w:ascii="Arial" w:hAnsi="Arial" w:cs="Arial"/>
        </w:rPr>
        <w:t xml:space="preserve">to lead and deliver the University’s strategic plan </w:t>
      </w:r>
      <w:r w:rsidR="00F16641" w:rsidRPr="00AC0C33">
        <w:rPr>
          <w:rFonts w:ascii="Arial" w:hAnsi="Arial" w:cs="Arial"/>
        </w:rPr>
        <w:t xml:space="preserve">to </w:t>
      </w:r>
      <w:r w:rsidR="00F16641">
        <w:rPr>
          <w:rFonts w:ascii="Arial" w:hAnsi="Arial" w:cs="Arial"/>
        </w:rPr>
        <w:t>ensure</w:t>
      </w:r>
      <w:r w:rsidR="00CE63A9">
        <w:rPr>
          <w:rFonts w:ascii="Arial" w:hAnsi="Arial" w:cs="Arial"/>
        </w:rPr>
        <w:t xml:space="preserve"> </w:t>
      </w:r>
      <w:r w:rsidRPr="00AC0C33">
        <w:rPr>
          <w:rFonts w:ascii="Arial" w:hAnsi="Arial" w:cs="Arial"/>
        </w:rPr>
        <w:t xml:space="preserve">the best outcomes for students, society and the economy.  Our approach to remuneration </w:t>
      </w:r>
      <w:r w:rsidR="00CE63A9">
        <w:rPr>
          <w:rFonts w:ascii="Arial" w:hAnsi="Arial" w:cs="Arial"/>
        </w:rPr>
        <w:t xml:space="preserve">is designed so </w:t>
      </w:r>
      <w:r w:rsidRPr="00AC0C33">
        <w:rPr>
          <w:rFonts w:ascii="Arial" w:hAnsi="Arial" w:cs="Arial"/>
        </w:rPr>
        <w:t xml:space="preserve">that employees’ contributions are recognised, valued and fairly rewarded.  We are committed to the principle of equal pay between women and men as well as </w:t>
      </w:r>
      <w:r w:rsidR="00CE63A9">
        <w:rPr>
          <w:rFonts w:ascii="Arial" w:hAnsi="Arial" w:cs="Arial"/>
        </w:rPr>
        <w:t xml:space="preserve">to </w:t>
      </w:r>
      <w:r w:rsidRPr="00AC0C33">
        <w:rPr>
          <w:rFonts w:ascii="Arial" w:hAnsi="Arial" w:cs="Arial"/>
        </w:rPr>
        <w:t>the equitable and fair treatment of our employees, based on capability and merit.</w:t>
      </w:r>
    </w:p>
    <w:p w14:paraId="0BAD5663" w14:textId="0193DB07" w:rsidR="00B5367E" w:rsidRDefault="00B5367E">
      <w:pPr>
        <w:rPr>
          <w:rFonts w:ascii="Arial" w:eastAsia="Times New Roman" w:hAnsi="Arial" w:cs="Arial"/>
          <w:b/>
          <w:lang w:eastAsia="en-GB"/>
        </w:rPr>
      </w:pPr>
    </w:p>
    <w:p w14:paraId="3A6204F3" w14:textId="18799748" w:rsidR="00856952" w:rsidRDefault="0026520A" w:rsidP="00C91328">
      <w:pPr>
        <w:spacing w:after="0" w:line="240" w:lineRule="auto"/>
        <w:rPr>
          <w:rFonts w:ascii="Arial" w:eastAsia="Times New Roman" w:hAnsi="Arial" w:cs="Arial"/>
          <w:b/>
          <w:lang w:eastAsia="en-GB"/>
        </w:rPr>
      </w:pPr>
      <w:r>
        <w:rPr>
          <w:rFonts w:ascii="Arial" w:eastAsia="Times New Roman" w:hAnsi="Arial" w:cs="Arial"/>
          <w:b/>
          <w:lang w:eastAsia="en-GB"/>
        </w:rPr>
        <w:t>7</w:t>
      </w:r>
      <w:r w:rsidR="00C91328">
        <w:rPr>
          <w:rFonts w:ascii="Arial" w:eastAsia="Times New Roman" w:hAnsi="Arial" w:cs="Arial"/>
          <w:b/>
          <w:lang w:eastAsia="en-GB"/>
        </w:rPr>
        <w:t>.</w:t>
      </w:r>
      <w:r w:rsidR="00C83426" w:rsidRPr="00AC0C33">
        <w:rPr>
          <w:rFonts w:ascii="Arial" w:eastAsia="Times New Roman" w:hAnsi="Arial" w:cs="Arial"/>
          <w:b/>
          <w:lang w:eastAsia="en-GB"/>
        </w:rPr>
        <w:tab/>
        <w:t>Remuneration Approach</w:t>
      </w:r>
      <w:r w:rsidR="008B70B1" w:rsidRPr="00AC0C33">
        <w:rPr>
          <w:rFonts w:ascii="Arial" w:eastAsia="Times New Roman" w:hAnsi="Arial" w:cs="Arial"/>
          <w:b/>
          <w:lang w:eastAsia="en-GB"/>
        </w:rPr>
        <w:t xml:space="preserve"> for Senior </w:t>
      </w:r>
      <w:proofErr w:type="spellStart"/>
      <w:r w:rsidR="008B70B1" w:rsidRPr="00AC0C33">
        <w:rPr>
          <w:rFonts w:ascii="Arial" w:eastAsia="Times New Roman" w:hAnsi="Arial" w:cs="Arial"/>
          <w:b/>
          <w:lang w:eastAsia="en-GB"/>
        </w:rPr>
        <w:t>Postholders</w:t>
      </w:r>
      <w:proofErr w:type="spellEnd"/>
    </w:p>
    <w:p w14:paraId="566950C4" w14:textId="77777777" w:rsidR="00C91328" w:rsidRPr="00AC0C33" w:rsidRDefault="00C91328" w:rsidP="00C91328">
      <w:pPr>
        <w:spacing w:after="0" w:line="240" w:lineRule="auto"/>
        <w:rPr>
          <w:rFonts w:ascii="Arial" w:eastAsia="Times New Roman" w:hAnsi="Arial" w:cs="Arial"/>
          <w:b/>
          <w:lang w:eastAsia="en-GB"/>
        </w:rPr>
      </w:pPr>
    </w:p>
    <w:p w14:paraId="5D64A742" w14:textId="373B380A" w:rsidR="00192344" w:rsidRDefault="0026520A" w:rsidP="00C91328">
      <w:pPr>
        <w:spacing w:after="0" w:line="240" w:lineRule="auto"/>
        <w:ind w:left="720" w:hanging="720"/>
        <w:rPr>
          <w:rFonts w:ascii="Arial" w:hAnsi="Arial" w:cs="Arial"/>
        </w:rPr>
      </w:pPr>
      <w:r>
        <w:rPr>
          <w:rFonts w:ascii="Arial" w:hAnsi="Arial" w:cs="Arial"/>
        </w:rPr>
        <w:t>7</w:t>
      </w:r>
      <w:r w:rsidR="00192344" w:rsidRPr="00AC0C33">
        <w:rPr>
          <w:rFonts w:ascii="Arial" w:hAnsi="Arial" w:cs="Arial"/>
        </w:rPr>
        <w:t>.1</w:t>
      </w:r>
      <w:r w:rsidR="00192344" w:rsidRPr="00AC0C33">
        <w:rPr>
          <w:rFonts w:ascii="Arial" w:hAnsi="Arial" w:cs="Arial"/>
        </w:rPr>
        <w:tab/>
        <w:t xml:space="preserve">AUB recognises </w:t>
      </w:r>
      <w:r w:rsidR="002A20AB">
        <w:rPr>
          <w:rFonts w:ascii="Arial" w:hAnsi="Arial" w:cs="Arial"/>
        </w:rPr>
        <w:t>the need for</w:t>
      </w:r>
      <w:r w:rsidR="00192344" w:rsidRPr="00AC0C33">
        <w:rPr>
          <w:rFonts w:ascii="Arial" w:hAnsi="Arial" w:cs="Arial"/>
        </w:rPr>
        <w:t xml:space="preserve"> highly</w:t>
      </w:r>
      <w:r w:rsidR="00D26A34">
        <w:rPr>
          <w:rFonts w:ascii="Arial" w:hAnsi="Arial" w:cs="Arial"/>
        </w:rPr>
        <w:t xml:space="preserve"> </w:t>
      </w:r>
      <w:r w:rsidR="00192344" w:rsidRPr="00AC0C33">
        <w:rPr>
          <w:rFonts w:ascii="Arial" w:hAnsi="Arial" w:cs="Arial"/>
        </w:rPr>
        <w:t>talented</w:t>
      </w:r>
      <w:r w:rsidR="002A20AB">
        <w:rPr>
          <w:rFonts w:ascii="Arial" w:hAnsi="Arial" w:cs="Arial"/>
        </w:rPr>
        <w:t>,</w:t>
      </w:r>
      <w:r w:rsidR="00192344" w:rsidRPr="00AC0C33">
        <w:rPr>
          <w:rFonts w:ascii="Arial" w:hAnsi="Arial" w:cs="Arial"/>
        </w:rPr>
        <w:t xml:space="preserve"> competent, committed and motivated</w:t>
      </w:r>
      <w:r w:rsidR="002A20AB">
        <w:rPr>
          <w:rFonts w:ascii="Arial" w:hAnsi="Arial" w:cs="Arial"/>
        </w:rPr>
        <w:t xml:space="preserve"> employees</w:t>
      </w:r>
      <w:r w:rsidR="00192344" w:rsidRPr="00AC0C33">
        <w:rPr>
          <w:rFonts w:ascii="Arial" w:hAnsi="Arial" w:cs="Arial"/>
        </w:rPr>
        <w:t>, to deliver its strategic plan.  AUB must reward and recognise employees competitively, appropriately and fairly.</w:t>
      </w:r>
    </w:p>
    <w:p w14:paraId="75E1AF4C" w14:textId="77777777" w:rsidR="00C91328" w:rsidRPr="00AC0C33" w:rsidRDefault="00C91328" w:rsidP="00C91328">
      <w:pPr>
        <w:spacing w:after="0" w:line="240" w:lineRule="auto"/>
        <w:ind w:left="720" w:hanging="720"/>
        <w:rPr>
          <w:rFonts w:ascii="Arial" w:hAnsi="Arial" w:cs="Arial"/>
        </w:rPr>
      </w:pPr>
    </w:p>
    <w:p w14:paraId="797165AA" w14:textId="2CD21AFD" w:rsidR="00192344" w:rsidRPr="00AC0C33" w:rsidRDefault="0026520A" w:rsidP="00C91328">
      <w:pPr>
        <w:spacing w:after="0" w:line="240" w:lineRule="auto"/>
        <w:ind w:left="720" w:hanging="720"/>
        <w:rPr>
          <w:rFonts w:ascii="Arial" w:hAnsi="Arial" w:cs="Arial"/>
        </w:rPr>
      </w:pPr>
      <w:r>
        <w:rPr>
          <w:rFonts w:ascii="Arial" w:hAnsi="Arial" w:cs="Arial"/>
        </w:rPr>
        <w:t>7</w:t>
      </w:r>
      <w:r w:rsidR="00192344" w:rsidRPr="00AC0C33">
        <w:rPr>
          <w:rFonts w:ascii="Arial" w:hAnsi="Arial" w:cs="Arial"/>
        </w:rPr>
        <w:t>.2</w:t>
      </w:r>
      <w:r w:rsidR="00192344" w:rsidRPr="00AC0C33">
        <w:rPr>
          <w:rFonts w:ascii="Arial" w:hAnsi="Arial" w:cs="Arial"/>
        </w:rPr>
        <w:tab/>
        <w:t>The University</w:t>
      </w:r>
      <w:r w:rsidR="00AC0C33">
        <w:rPr>
          <w:rFonts w:ascii="Arial" w:hAnsi="Arial" w:cs="Arial"/>
        </w:rPr>
        <w:t>’s</w:t>
      </w:r>
      <w:r w:rsidR="00192344" w:rsidRPr="00AC0C33">
        <w:rPr>
          <w:rFonts w:ascii="Arial" w:hAnsi="Arial" w:cs="Arial"/>
        </w:rPr>
        <w:t xml:space="preserve"> Remuneration Framework has the following principles:</w:t>
      </w:r>
    </w:p>
    <w:p w14:paraId="0E563108" w14:textId="7B779998" w:rsidR="00192344" w:rsidRPr="00AC0C33" w:rsidRDefault="0026520A" w:rsidP="00C91328">
      <w:pPr>
        <w:pStyle w:val="NoSpacing"/>
        <w:ind w:left="1440" w:hanging="720"/>
        <w:rPr>
          <w:rFonts w:ascii="Arial" w:hAnsi="Arial" w:cs="Arial"/>
        </w:rPr>
      </w:pPr>
      <w:r>
        <w:rPr>
          <w:rFonts w:ascii="Arial" w:hAnsi="Arial" w:cs="Arial"/>
        </w:rPr>
        <w:t>7</w:t>
      </w:r>
      <w:r w:rsidR="00192344" w:rsidRPr="00AC0C33">
        <w:rPr>
          <w:rFonts w:ascii="Arial" w:hAnsi="Arial" w:cs="Arial"/>
        </w:rPr>
        <w:t>.2.1</w:t>
      </w:r>
      <w:r w:rsidR="00192344" w:rsidRPr="00AC0C33">
        <w:rPr>
          <w:rFonts w:ascii="Arial" w:hAnsi="Arial" w:cs="Arial"/>
        </w:rPr>
        <w:tab/>
      </w:r>
      <w:r w:rsidR="002A20AB">
        <w:rPr>
          <w:rFonts w:ascii="Arial" w:hAnsi="Arial" w:cs="Arial"/>
        </w:rPr>
        <w:t>R</w:t>
      </w:r>
      <w:r w:rsidR="00192344" w:rsidRPr="00AC0C33">
        <w:rPr>
          <w:rFonts w:ascii="Arial" w:hAnsi="Arial" w:cs="Arial"/>
        </w:rPr>
        <w:t xml:space="preserve">emuneration </w:t>
      </w:r>
      <w:r>
        <w:rPr>
          <w:rFonts w:ascii="Arial" w:hAnsi="Arial" w:cs="Arial"/>
        </w:rPr>
        <w:t xml:space="preserve">must be competitive and </w:t>
      </w:r>
      <w:r w:rsidR="00CE63A9">
        <w:rPr>
          <w:rFonts w:ascii="Arial" w:hAnsi="Arial" w:cs="Arial"/>
        </w:rPr>
        <w:t xml:space="preserve">take account of the commercial pressures of the HE marketplace </w:t>
      </w:r>
      <w:r w:rsidR="00192344" w:rsidRPr="00AC0C33">
        <w:rPr>
          <w:rFonts w:ascii="Arial" w:hAnsi="Arial" w:cs="Arial"/>
        </w:rPr>
        <w:t xml:space="preserve">through relevant benchmarking, where required and necessary. Benchmarking against the HE sector will take into account the performance of the University within its peer group </w:t>
      </w:r>
      <w:r w:rsidR="00CE63A9">
        <w:rPr>
          <w:rFonts w:ascii="Arial" w:hAnsi="Arial" w:cs="Arial"/>
        </w:rPr>
        <w:t xml:space="preserve">which we define as </w:t>
      </w:r>
      <w:r w:rsidR="00192344" w:rsidRPr="00AC0C33">
        <w:rPr>
          <w:rFonts w:ascii="Arial" w:hAnsi="Arial" w:cs="Arial"/>
        </w:rPr>
        <w:t>Post-92 Institutions</w:t>
      </w:r>
      <w:r w:rsidR="00CE63A9">
        <w:rPr>
          <w:rFonts w:ascii="Arial" w:hAnsi="Arial" w:cs="Arial"/>
        </w:rPr>
        <w:t xml:space="preserve"> with a turnover of </w:t>
      </w:r>
      <w:r w:rsidR="00192344" w:rsidRPr="00AC0C33">
        <w:rPr>
          <w:rFonts w:ascii="Arial" w:hAnsi="Arial" w:cs="Arial"/>
        </w:rPr>
        <w:t>£24-£70 million income;</w:t>
      </w:r>
    </w:p>
    <w:p w14:paraId="1BA3C691" w14:textId="5C5D49D1" w:rsidR="00192344" w:rsidRPr="00AC0C33" w:rsidRDefault="0026520A" w:rsidP="00C91328">
      <w:pPr>
        <w:pStyle w:val="NoSpacing"/>
        <w:ind w:left="1440" w:hanging="720"/>
        <w:rPr>
          <w:rFonts w:ascii="Arial" w:hAnsi="Arial" w:cs="Arial"/>
        </w:rPr>
      </w:pPr>
      <w:r>
        <w:rPr>
          <w:rFonts w:ascii="Arial" w:hAnsi="Arial" w:cs="Arial"/>
        </w:rPr>
        <w:t>7</w:t>
      </w:r>
      <w:r w:rsidR="00192344" w:rsidRPr="00AC0C33">
        <w:rPr>
          <w:rFonts w:ascii="Arial" w:hAnsi="Arial" w:cs="Arial"/>
        </w:rPr>
        <w:t>.2.2</w:t>
      </w:r>
      <w:r w:rsidR="00192344" w:rsidRPr="00AC0C33">
        <w:rPr>
          <w:rFonts w:ascii="Arial" w:hAnsi="Arial" w:cs="Arial"/>
        </w:rPr>
        <w:tab/>
        <w:t>Remuneration will be determined fairly and objectively with due consideration of remuneration throughout the University;</w:t>
      </w:r>
    </w:p>
    <w:p w14:paraId="7505672A" w14:textId="705818C9" w:rsidR="00192344" w:rsidRPr="00AC0C33" w:rsidRDefault="0026520A" w:rsidP="00C91328">
      <w:pPr>
        <w:pStyle w:val="NoSpacing"/>
        <w:ind w:left="1440" w:hanging="720"/>
        <w:rPr>
          <w:rFonts w:ascii="Arial" w:hAnsi="Arial" w:cs="Arial"/>
        </w:rPr>
      </w:pPr>
      <w:r>
        <w:rPr>
          <w:rFonts w:ascii="Arial" w:hAnsi="Arial" w:cs="Arial"/>
        </w:rPr>
        <w:t>7</w:t>
      </w:r>
      <w:r w:rsidR="00192344" w:rsidRPr="00AC0C33">
        <w:rPr>
          <w:rFonts w:ascii="Arial" w:hAnsi="Arial" w:cs="Arial"/>
        </w:rPr>
        <w:t>.2.3</w:t>
      </w:r>
      <w:r w:rsidR="00192344" w:rsidRPr="00AC0C33">
        <w:rPr>
          <w:rFonts w:ascii="Arial" w:hAnsi="Arial" w:cs="Arial"/>
        </w:rPr>
        <w:tab/>
      </w:r>
      <w:r w:rsidR="002A20AB">
        <w:rPr>
          <w:rFonts w:ascii="Arial" w:hAnsi="Arial" w:cs="Arial"/>
        </w:rPr>
        <w:t>Remuneration</w:t>
      </w:r>
      <w:r w:rsidR="002A20AB" w:rsidRPr="00AC0C33">
        <w:rPr>
          <w:rFonts w:ascii="Arial" w:hAnsi="Arial" w:cs="Arial"/>
        </w:rPr>
        <w:t xml:space="preserve"> </w:t>
      </w:r>
      <w:r w:rsidR="00192344" w:rsidRPr="00AC0C33">
        <w:rPr>
          <w:rFonts w:ascii="Arial" w:hAnsi="Arial" w:cs="Arial"/>
        </w:rPr>
        <w:t xml:space="preserve">will be linked to the </w:t>
      </w:r>
      <w:r w:rsidR="00BC3690">
        <w:rPr>
          <w:rFonts w:ascii="Arial" w:hAnsi="Arial" w:cs="Arial"/>
        </w:rPr>
        <w:t xml:space="preserve">imperatives of </w:t>
      </w:r>
      <w:r w:rsidR="00192344" w:rsidRPr="00AC0C33">
        <w:rPr>
          <w:rFonts w:ascii="Arial" w:hAnsi="Arial" w:cs="Arial"/>
        </w:rPr>
        <w:t xml:space="preserve">the Strategic Plan, including </w:t>
      </w:r>
      <w:r w:rsidR="00CE63A9">
        <w:rPr>
          <w:rFonts w:ascii="Arial" w:hAnsi="Arial" w:cs="Arial"/>
        </w:rPr>
        <w:t xml:space="preserve">those who demonstrate </w:t>
      </w:r>
      <w:r w:rsidR="00192344" w:rsidRPr="00AC0C33">
        <w:rPr>
          <w:rFonts w:ascii="Arial" w:hAnsi="Arial" w:cs="Arial"/>
        </w:rPr>
        <w:t>enterprise initiatives and those who add strategic value to the organisation;</w:t>
      </w:r>
    </w:p>
    <w:p w14:paraId="6B53A2D4" w14:textId="7E2D65A3" w:rsidR="00192344" w:rsidRPr="00AC0C33" w:rsidRDefault="0026520A" w:rsidP="00C91328">
      <w:pPr>
        <w:pStyle w:val="NoSpacing"/>
        <w:ind w:left="1440" w:hanging="720"/>
        <w:rPr>
          <w:rFonts w:ascii="Arial" w:hAnsi="Arial" w:cs="Arial"/>
        </w:rPr>
      </w:pPr>
      <w:r>
        <w:rPr>
          <w:rFonts w:ascii="Arial" w:hAnsi="Arial" w:cs="Arial"/>
        </w:rPr>
        <w:t>7</w:t>
      </w:r>
      <w:r w:rsidR="00192344" w:rsidRPr="00AC0C33">
        <w:rPr>
          <w:rFonts w:ascii="Arial" w:hAnsi="Arial" w:cs="Arial"/>
        </w:rPr>
        <w:t>.2.4</w:t>
      </w:r>
      <w:r w:rsidR="00192344" w:rsidRPr="00AC0C33">
        <w:rPr>
          <w:rFonts w:ascii="Arial" w:hAnsi="Arial" w:cs="Arial"/>
        </w:rPr>
        <w:tab/>
      </w:r>
      <w:r w:rsidR="00F16641" w:rsidRPr="00AC0C33">
        <w:rPr>
          <w:rFonts w:ascii="Arial" w:hAnsi="Arial" w:cs="Arial"/>
        </w:rPr>
        <w:t xml:space="preserve">Remuneration </w:t>
      </w:r>
      <w:r w:rsidR="00F16641">
        <w:rPr>
          <w:rFonts w:ascii="Arial" w:hAnsi="Arial" w:cs="Arial"/>
        </w:rPr>
        <w:t>is</w:t>
      </w:r>
      <w:r w:rsidR="00CE63A9">
        <w:rPr>
          <w:rFonts w:ascii="Arial" w:hAnsi="Arial" w:cs="Arial"/>
        </w:rPr>
        <w:t xml:space="preserve"> viewed as </w:t>
      </w:r>
      <w:r w:rsidR="00192344" w:rsidRPr="00AC0C33">
        <w:rPr>
          <w:rFonts w:ascii="Arial" w:hAnsi="Arial" w:cs="Arial"/>
        </w:rPr>
        <w:t xml:space="preserve">a total remuneration package </w:t>
      </w:r>
      <w:r w:rsidR="002A20AB">
        <w:rPr>
          <w:rFonts w:ascii="Arial" w:hAnsi="Arial" w:cs="Arial"/>
        </w:rPr>
        <w:t>comprising</w:t>
      </w:r>
      <w:r w:rsidR="00192344" w:rsidRPr="00AC0C33">
        <w:rPr>
          <w:rFonts w:ascii="Arial" w:hAnsi="Arial" w:cs="Arial"/>
        </w:rPr>
        <w:t xml:space="preserve"> pay and non-pay </w:t>
      </w:r>
      <w:r w:rsidR="00CB22D6" w:rsidRPr="00AC0C33">
        <w:rPr>
          <w:rFonts w:ascii="Arial" w:hAnsi="Arial" w:cs="Arial"/>
        </w:rPr>
        <w:t>benefits</w:t>
      </w:r>
      <w:r w:rsidR="00192344" w:rsidRPr="00AC0C33">
        <w:rPr>
          <w:rFonts w:ascii="Arial" w:hAnsi="Arial" w:cs="Arial"/>
        </w:rPr>
        <w:t>;</w:t>
      </w:r>
    </w:p>
    <w:p w14:paraId="119943D5" w14:textId="15C8FF50" w:rsidR="00382ECA" w:rsidRDefault="0026520A" w:rsidP="00C91328">
      <w:pPr>
        <w:pStyle w:val="NoSpacing"/>
        <w:ind w:left="1440" w:hanging="720"/>
        <w:rPr>
          <w:rFonts w:ascii="Arial" w:hAnsi="Arial" w:cs="Arial"/>
        </w:rPr>
      </w:pPr>
      <w:r>
        <w:rPr>
          <w:rFonts w:ascii="Arial" w:hAnsi="Arial" w:cs="Arial"/>
        </w:rPr>
        <w:t>7</w:t>
      </w:r>
      <w:r w:rsidR="00192344" w:rsidRPr="00AC0C33">
        <w:rPr>
          <w:rFonts w:ascii="Arial" w:hAnsi="Arial" w:cs="Arial"/>
        </w:rPr>
        <w:t>.2.5</w:t>
      </w:r>
      <w:r w:rsidR="00192344" w:rsidRPr="00AC0C33">
        <w:rPr>
          <w:rFonts w:ascii="Arial" w:hAnsi="Arial" w:cs="Arial"/>
        </w:rPr>
        <w:tab/>
      </w:r>
      <w:r w:rsidR="00CE63A9">
        <w:rPr>
          <w:rFonts w:ascii="Arial" w:hAnsi="Arial" w:cs="Arial"/>
        </w:rPr>
        <w:t xml:space="preserve"> Remuneration decisions for Senior </w:t>
      </w:r>
      <w:proofErr w:type="spellStart"/>
      <w:r w:rsidR="00CE63A9">
        <w:rPr>
          <w:rFonts w:ascii="Arial" w:hAnsi="Arial" w:cs="Arial"/>
        </w:rPr>
        <w:t>Postholders</w:t>
      </w:r>
      <w:proofErr w:type="spellEnd"/>
      <w:r w:rsidR="00CE63A9">
        <w:rPr>
          <w:rFonts w:ascii="Arial" w:hAnsi="Arial" w:cs="Arial"/>
        </w:rPr>
        <w:t xml:space="preserve"> are approved by the University’s Remuneration Committee and will be commensurate with the individual’s role and level of performance as delivered against their individual annual objectives. </w:t>
      </w:r>
    </w:p>
    <w:p w14:paraId="5AF74EE4" w14:textId="2B65E749" w:rsidR="00382ECA" w:rsidRDefault="00382ECA" w:rsidP="00C91328">
      <w:pPr>
        <w:pStyle w:val="NoSpacing"/>
        <w:rPr>
          <w:rFonts w:ascii="Arial" w:hAnsi="Arial" w:cs="Arial"/>
        </w:rPr>
      </w:pPr>
    </w:p>
    <w:p w14:paraId="1D3FAA0A" w14:textId="77777777" w:rsidR="00382ECA" w:rsidRDefault="00382ECA" w:rsidP="00C91328">
      <w:pPr>
        <w:pStyle w:val="NoSpacing"/>
        <w:ind w:left="720" w:hanging="720"/>
        <w:jc w:val="both"/>
        <w:rPr>
          <w:rFonts w:ascii="Arial" w:hAnsi="Arial" w:cs="Arial"/>
        </w:rPr>
      </w:pPr>
      <w:r>
        <w:rPr>
          <w:rFonts w:ascii="Arial" w:hAnsi="Arial" w:cs="Arial"/>
        </w:rPr>
        <w:t>7.3</w:t>
      </w:r>
      <w:r>
        <w:rPr>
          <w:rFonts w:ascii="Arial" w:hAnsi="Arial" w:cs="Arial"/>
        </w:rPr>
        <w:tab/>
      </w:r>
      <w:r w:rsidRPr="0001258A">
        <w:rPr>
          <w:rFonts w:ascii="Arial" w:hAnsi="Arial" w:cs="Arial"/>
        </w:rPr>
        <w:t xml:space="preserve">The salary and benefits of Senior </w:t>
      </w:r>
      <w:proofErr w:type="spellStart"/>
      <w:r w:rsidRPr="0001258A">
        <w:rPr>
          <w:rFonts w:ascii="Arial" w:hAnsi="Arial" w:cs="Arial"/>
        </w:rPr>
        <w:t>Postholders</w:t>
      </w:r>
      <w:proofErr w:type="spellEnd"/>
      <w:r w:rsidRPr="0001258A">
        <w:rPr>
          <w:rFonts w:ascii="Arial" w:hAnsi="Arial" w:cs="Arial"/>
        </w:rPr>
        <w:t xml:space="preserve"> </w:t>
      </w:r>
      <w:r>
        <w:rPr>
          <w:rFonts w:ascii="Arial" w:hAnsi="Arial" w:cs="Arial"/>
        </w:rPr>
        <w:t>are</w:t>
      </w:r>
      <w:r w:rsidRPr="0001258A">
        <w:rPr>
          <w:rFonts w:ascii="Arial" w:hAnsi="Arial" w:cs="Arial"/>
        </w:rPr>
        <w:t xml:space="preserve"> determined by taking into account the line manager reports on individual performance against objectives for the relevant review year, any changes in job responsibilities, internal equity and external benchmarking of compensation. Benchmarking information for comparable roles both within and outside the higher education sector will be considered as deemed appropriate by the Head of HR and Chair of the Remuneration Committee.</w:t>
      </w:r>
      <w:r w:rsidRPr="00ED63D2">
        <w:rPr>
          <w:rFonts w:ascii="Arial" w:hAnsi="Arial" w:cs="Arial"/>
        </w:rPr>
        <w:t xml:space="preserve"> </w:t>
      </w:r>
    </w:p>
    <w:p w14:paraId="4C541078" w14:textId="43549CBC" w:rsidR="00382ECA" w:rsidRDefault="00382ECA" w:rsidP="00C91328">
      <w:pPr>
        <w:pStyle w:val="NoSpacing"/>
        <w:ind w:left="720" w:hanging="720"/>
        <w:rPr>
          <w:rFonts w:ascii="Arial" w:hAnsi="Arial" w:cs="Arial"/>
        </w:rPr>
      </w:pPr>
    </w:p>
    <w:p w14:paraId="7F669596" w14:textId="55B23441" w:rsidR="00382ECA" w:rsidRPr="00AC0C33" w:rsidRDefault="00382ECA" w:rsidP="00C91328">
      <w:pPr>
        <w:pStyle w:val="NoSpacing"/>
        <w:ind w:left="720" w:hanging="720"/>
        <w:rPr>
          <w:rFonts w:ascii="Arial" w:hAnsi="Arial" w:cs="Arial"/>
        </w:rPr>
      </w:pPr>
      <w:r>
        <w:rPr>
          <w:rFonts w:ascii="Arial" w:hAnsi="Arial" w:cs="Arial"/>
        </w:rPr>
        <w:lastRenderedPageBreak/>
        <w:t>7.4</w:t>
      </w:r>
      <w:r>
        <w:rPr>
          <w:rFonts w:ascii="Arial" w:hAnsi="Arial" w:cs="Arial"/>
        </w:rPr>
        <w:tab/>
        <w:t>B</w:t>
      </w:r>
      <w:r w:rsidRPr="00382ECA">
        <w:rPr>
          <w:rFonts w:ascii="Arial" w:hAnsi="Arial" w:cs="Arial"/>
        </w:rPr>
        <w:t>enchmarking data from the annual UCEA Senior Salary Survey against Post</w:t>
      </w:r>
      <w:r w:rsidR="004A62F5">
        <w:rPr>
          <w:rFonts w:ascii="Arial" w:hAnsi="Arial" w:cs="Arial"/>
        </w:rPr>
        <w:t>-</w:t>
      </w:r>
      <w:r w:rsidRPr="00382ECA">
        <w:rPr>
          <w:rFonts w:ascii="Arial" w:hAnsi="Arial" w:cs="Arial"/>
        </w:rPr>
        <w:t>92 institutions with income £24-70million</w:t>
      </w:r>
      <w:r>
        <w:rPr>
          <w:rFonts w:ascii="Arial" w:hAnsi="Arial" w:cs="Arial"/>
        </w:rPr>
        <w:t xml:space="preserve"> </w:t>
      </w:r>
      <w:r w:rsidR="004A62F5">
        <w:rPr>
          <w:rFonts w:ascii="Arial" w:hAnsi="Arial" w:cs="Arial"/>
        </w:rPr>
        <w:t>are</w:t>
      </w:r>
      <w:r>
        <w:rPr>
          <w:rFonts w:ascii="Arial" w:hAnsi="Arial" w:cs="Arial"/>
        </w:rPr>
        <w:t xml:space="preserve"> utilised to inform the salary decisions of Senior </w:t>
      </w:r>
      <w:proofErr w:type="spellStart"/>
      <w:r>
        <w:rPr>
          <w:rFonts w:ascii="Arial" w:hAnsi="Arial" w:cs="Arial"/>
        </w:rPr>
        <w:t>Postholders</w:t>
      </w:r>
      <w:proofErr w:type="spellEnd"/>
      <w:r w:rsidRPr="00382ECA">
        <w:rPr>
          <w:rFonts w:ascii="Arial" w:hAnsi="Arial" w:cs="Arial"/>
        </w:rPr>
        <w:t xml:space="preserve">.  </w:t>
      </w:r>
      <w:r>
        <w:rPr>
          <w:rFonts w:ascii="Arial" w:hAnsi="Arial" w:cs="Arial"/>
        </w:rPr>
        <w:t>Other b</w:t>
      </w:r>
      <w:r w:rsidRPr="00382ECA">
        <w:rPr>
          <w:rFonts w:ascii="Arial" w:hAnsi="Arial" w:cs="Arial"/>
        </w:rPr>
        <w:t xml:space="preserve">enchmarking information for comparable roles outside the higher education sector will be considered as deemed appropriate by the Head of HR and Chair of the Remuneration Committee. The information provided to the Remuneration Committee on an annual basis </w:t>
      </w:r>
      <w:r w:rsidR="004A62F5">
        <w:rPr>
          <w:rFonts w:ascii="Arial" w:hAnsi="Arial" w:cs="Arial"/>
        </w:rPr>
        <w:t>makes</w:t>
      </w:r>
      <w:r w:rsidRPr="00382ECA">
        <w:rPr>
          <w:rFonts w:ascii="Arial" w:hAnsi="Arial" w:cs="Arial"/>
        </w:rPr>
        <w:t xml:space="preserve"> clear, for each Senior </w:t>
      </w:r>
      <w:proofErr w:type="spellStart"/>
      <w:r w:rsidRPr="00382ECA">
        <w:rPr>
          <w:rFonts w:ascii="Arial" w:hAnsi="Arial" w:cs="Arial"/>
        </w:rPr>
        <w:t>Postholder</w:t>
      </w:r>
      <w:proofErr w:type="spellEnd"/>
      <w:r w:rsidRPr="00382ECA">
        <w:rPr>
          <w:rFonts w:ascii="Arial" w:hAnsi="Arial" w:cs="Arial"/>
        </w:rPr>
        <w:t>, what the current salary against benchmark is and the reasons for any difference.</w:t>
      </w:r>
    </w:p>
    <w:p w14:paraId="7C406E1C" w14:textId="77777777" w:rsidR="00856952" w:rsidRPr="00AC0C33" w:rsidRDefault="00856952" w:rsidP="00C91328">
      <w:pPr>
        <w:pStyle w:val="NoSpacing"/>
        <w:rPr>
          <w:rFonts w:ascii="Arial" w:hAnsi="Arial" w:cs="Arial"/>
        </w:rPr>
      </w:pPr>
    </w:p>
    <w:p w14:paraId="2F55DAAA" w14:textId="77777777" w:rsidR="00CA5000" w:rsidRDefault="00CA5000" w:rsidP="00C91328">
      <w:pPr>
        <w:pStyle w:val="NoSpacing"/>
        <w:ind w:left="720" w:hanging="720"/>
        <w:rPr>
          <w:rFonts w:ascii="Arial" w:hAnsi="Arial" w:cs="Arial"/>
          <w:b/>
        </w:rPr>
      </w:pPr>
    </w:p>
    <w:p w14:paraId="22C88E80" w14:textId="236EDCF9" w:rsidR="008B70B1" w:rsidRPr="00AC0C33" w:rsidRDefault="0026520A" w:rsidP="00C91328">
      <w:pPr>
        <w:pStyle w:val="NoSpacing"/>
        <w:ind w:left="720" w:hanging="720"/>
        <w:rPr>
          <w:rFonts w:ascii="Arial" w:hAnsi="Arial" w:cs="Arial"/>
          <w:b/>
        </w:rPr>
      </w:pPr>
      <w:r>
        <w:rPr>
          <w:rFonts w:ascii="Arial" w:hAnsi="Arial" w:cs="Arial"/>
          <w:b/>
        </w:rPr>
        <w:t>8</w:t>
      </w:r>
      <w:r w:rsidR="00C91328">
        <w:rPr>
          <w:rFonts w:ascii="Arial" w:hAnsi="Arial" w:cs="Arial"/>
          <w:b/>
        </w:rPr>
        <w:t>.</w:t>
      </w:r>
      <w:r w:rsidR="00546320" w:rsidRPr="00AC0C33">
        <w:rPr>
          <w:rFonts w:ascii="Arial" w:hAnsi="Arial" w:cs="Arial"/>
          <w:b/>
        </w:rPr>
        <w:tab/>
      </w:r>
      <w:r w:rsidR="008B70B1" w:rsidRPr="00AC0C33">
        <w:rPr>
          <w:rFonts w:ascii="Arial" w:hAnsi="Arial" w:cs="Arial"/>
          <w:b/>
        </w:rPr>
        <w:t>Remuneration Approach for other AUB Staff</w:t>
      </w:r>
    </w:p>
    <w:p w14:paraId="030F91E8" w14:textId="77777777" w:rsidR="008B70B1" w:rsidRPr="00AC0C33" w:rsidRDefault="008B70B1" w:rsidP="00C91328">
      <w:pPr>
        <w:pStyle w:val="NoSpacing"/>
        <w:ind w:left="720" w:hanging="720"/>
        <w:rPr>
          <w:rFonts w:ascii="Arial" w:hAnsi="Arial" w:cs="Arial"/>
        </w:rPr>
      </w:pPr>
    </w:p>
    <w:p w14:paraId="075D16C0" w14:textId="71EE3F73" w:rsidR="00DE7F8D" w:rsidRPr="00DE7F8D" w:rsidRDefault="0026520A" w:rsidP="00C91328">
      <w:pPr>
        <w:pStyle w:val="NoSpacing"/>
        <w:ind w:left="720" w:hanging="720"/>
        <w:rPr>
          <w:rFonts w:ascii="Arial" w:hAnsi="Arial" w:cs="Arial"/>
        </w:rPr>
      </w:pPr>
      <w:r>
        <w:rPr>
          <w:rFonts w:ascii="Arial" w:hAnsi="Arial" w:cs="Arial"/>
        </w:rPr>
        <w:t>8</w:t>
      </w:r>
      <w:r w:rsidR="008B70B1" w:rsidRPr="00AC0C33">
        <w:rPr>
          <w:rFonts w:ascii="Arial" w:hAnsi="Arial" w:cs="Arial"/>
        </w:rPr>
        <w:t>.1</w:t>
      </w:r>
      <w:r w:rsidR="008B70B1" w:rsidRPr="00AC0C33">
        <w:rPr>
          <w:rFonts w:ascii="Arial" w:hAnsi="Arial" w:cs="Arial"/>
        </w:rPr>
        <w:tab/>
      </w:r>
      <w:r w:rsidR="00DE7F8D" w:rsidRPr="00DE7F8D">
        <w:rPr>
          <w:rFonts w:ascii="Arial" w:hAnsi="Arial" w:cs="Arial"/>
        </w:rPr>
        <w:t>The University and Colleges Employers’ Association (UCEA) works with the sector trade unions as part of the Joint Negotiating Committee for Higher Education Staff (JNCHES) which negotiates the annual cost of living increase applicable to the salary points within the Framework Agreement.</w:t>
      </w:r>
      <w:r w:rsidR="00DE7F8D" w:rsidRPr="00DE7F8D">
        <w:rPr>
          <w:rFonts w:ascii="Arial" w:hAnsi="Arial" w:cs="Arial"/>
        </w:rPr>
        <w:tab/>
      </w:r>
    </w:p>
    <w:p w14:paraId="193E7056" w14:textId="77777777" w:rsidR="00DE7F8D" w:rsidRPr="00DE7F8D" w:rsidRDefault="00DE7F8D" w:rsidP="00C91328">
      <w:pPr>
        <w:pStyle w:val="NoSpacing"/>
        <w:ind w:left="720" w:hanging="720"/>
        <w:rPr>
          <w:rFonts w:ascii="Arial" w:hAnsi="Arial" w:cs="Arial"/>
        </w:rPr>
      </w:pPr>
    </w:p>
    <w:p w14:paraId="0B6860A3" w14:textId="5C051550" w:rsidR="00DE7F8D" w:rsidRPr="00DE7F8D" w:rsidRDefault="0026520A" w:rsidP="00C91328">
      <w:pPr>
        <w:pStyle w:val="NoSpacing"/>
        <w:ind w:left="720" w:hanging="720"/>
        <w:rPr>
          <w:rFonts w:ascii="Arial" w:hAnsi="Arial" w:cs="Arial"/>
        </w:rPr>
      </w:pPr>
      <w:r>
        <w:rPr>
          <w:rFonts w:ascii="Arial" w:hAnsi="Arial" w:cs="Arial"/>
        </w:rPr>
        <w:t>8</w:t>
      </w:r>
      <w:r w:rsidR="00DE7F8D" w:rsidRPr="00DE7F8D">
        <w:rPr>
          <w:rFonts w:ascii="Arial" w:hAnsi="Arial" w:cs="Arial"/>
        </w:rPr>
        <w:t>.</w:t>
      </w:r>
      <w:r w:rsidR="00DE7F8D">
        <w:rPr>
          <w:rFonts w:ascii="Arial" w:hAnsi="Arial" w:cs="Arial"/>
        </w:rPr>
        <w:t>2</w:t>
      </w:r>
      <w:r w:rsidR="00DE7F8D" w:rsidRPr="00DE7F8D">
        <w:rPr>
          <w:rFonts w:ascii="Arial" w:hAnsi="Arial" w:cs="Arial"/>
        </w:rPr>
        <w:tab/>
        <w:t xml:space="preserve">As part of the JNCHES process the salary points for the following year are decided in the form of an annual cost of living increase.  If applicable a new salary scale takes effect on 1 August each year. </w:t>
      </w:r>
    </w:p>
    <w:p w14:paraId="3E5009CB" w14:textId="77777777" w:rsidR="00DE7F8D" w:rsidRPr="00DE7F8D" w:rsidRDefault="00DE7F8D" w:rsidP="00C91328">
      <w:pPr>
        <w:pStyle w:val="NoSpacing"/>
        <w:ind w:left="720" w:hanging="720"/>
        <w:rPr>
          <w:rFonts w:ascii="Arial" w:hAnsi="Arial" w:cs="Arial"/>
        </w:rPr>
      </w:pPr>
    </w:p>
    <w:p w14:paraId="1F949843" w14:textId="4A0F85B0" w:rsidR="00DE7F8D" w:rsidRPr="00DE7F8D" w:rsidRDefault="0026520A" w:rsidP="00C91328">
      <w:pPr>
        <w:pStyle w:val="NoSpacing"/>
        <w:ind w:left="720" w:hanging="720"/>
        <w:rPr>
          <w:rFonts w:ascii="Arial" w:hAnsi="Arial" w:cs="Arial"/>
        </w:rPr>
      </w:pPr>
      <w:r>
        <w:rPr>
          <w:rFonts w:ascii="Arial" w:hAnsi="Arial" w:cs="Arial"/>
        </w:rPr>
        <w:t>8</w:t>
      </w:r>
      <w:r w:rsidR="00DE7F8D" w:rsidRPr="00DE7F8D">
        <w:rPr>
          <w:rFonts w:ascii="Arial" w:hAnsi="Arial" w:cs="Arial"/>
        </w:rPr>
        <w:t>.</w:t>
      </w:r>
      <w:r w:rsidR="00DE7F8D">
        <w:rPr>
          <w:rFonts w:ascii="Arial" w:hAnsi="Arial" w:cs="Arial"/>
        </w:rPr>
        <w:t>3</w:t>
      </w:r>
      <w:r w:rsidR="00DE7F8D" w:rsidRPr="00DE7F8D">
        <w:rPr>
          <w:rFonts w:ascii="Arial" w:hAnsi="Arial" w:cs="Arial"/>
        </w:rPr>
        <w:tab/>
        <w:t>In addition, for those staff aligned to the salary scale, incremental progression is available which is subject to satisfactory performance as evaluated by the line manager.  Incremental progression to the top of the individual’s job grade point is applicable once a year and effective from 1 August.</w:t>
      </w:r>
    </w:p>
    <w:p w14:paraId="22A20687" w14:textId="77777777" w:rsidR="00DE7F8D" w:rsidRDefault="00DE7F8D" w:rsidP="00C91328">
      <w:pPr>
        <w:pStyle w:val="NoSpacing"/>
        <w:ind w:left="720" w:hanging="720"/>
        <w:rPr>
          <w:rFonts w:ascii="Arial" w:hAnsi="Arial" w:cs="Arial"/>
        </w:rPr>
      </w:pPr>
    </w:p>
    <w:p w14:paraId="3CE127C2" w14:textId="18CC4093" w:rsidR="008B70B1" w:rsidRDefault="0026520A" w:rsidP="00C91328">
      <w:pPr>
        <w:pStyle w:val="NoSpacing"/>
        <w:ind w:left="720" w:hanging="720"/>
        <w:rPr>
          <w:rFonts w:ascii="Arial" w:hAnsi="Arial" w:cs="Arial"/>
        </w:rPr>
      </w:pPr>
      <w:r>
        <w:rPr>
          <w:rFonts w:ascii="Arial" w:hAnsi="Arial" w:cs="Arial"/>
        </w:rPr>
        <w:t>8</w:t>
      </w:r>
      <w:r w:rsidR="00DE7F8D">
        <w:rPr>
          <w:rFonts w:ascii="Arial" w:hAnsi="Arial" w:cs="Arial"/>
        </w:rPr>
        <w:t>.4</w:t>
      </w:r>
      <w:r w:rsidR="00DE7F8D">
        <w:rPr>
          <w:rFonts w:ascii="Arial" w:hAnsi="Arial" w:cs="Arial"/>
        </w:rPr>
        <w:tab/>
      </w:r>
      <w:r w:rsidR="008B70B1" w:rsidRPr="00AC0C33">
        <w:rPr>
          <w:rFonts w:ascii="Arial" w:hAnsi="Arial" w:cs="Arial"/>
        </w:rPr>
        <w:t>The University utilises the Hay Guide Chart - Profile Method job evaluation scheme, a widely used and recognised job evaluation framework that assesses job roles against a points-based range of criteria, to ensure job descriptions are remunerated fairly and equally.  This method provides an evaluated way of aligning jobs to the University’s salary scale.</w:t>
      </w:r>
    </w:p>
    <w:p w14:paraId="6ED60D4F" w14:textId="01D94D7A" w:rsidR="00382ECA" w:rsidRDefault="00382ECA" w:rsidP="00C91328">
      <w:pPr>
        <w:pStyle w:val="NoSpacing"/>
        <w:ind w:left="720" w:hanging="720"/>
        <w:rPr>
          <w:rFonts w:ascii="Arial" w:hAnsi="Arial" w:cs="Arial"/>
        </w:rPr>
      </w:pPr>
    </w:p>
    <w:p w14:paraId="087DE78A" w14:textId="77777777" w:rsidR="00C91328" w:rsidRDefault="00C91328" w:rsidP="00C91328">
      <w:pPr>
        <w:pStyle w:val="NoSpacing"/>
        <w:ind w:left="720" w:hanging="720"/>
        <w:rPr>
          <w:rFonts w:ascii="Arial" w:hAnsi="Arial" w:cs="Arial"/>
        </w:rPr>
      </w:pPr>
    </w:p>
    <w:p w14:paraId="7C151A3C" w14:textId="79FBE74F" w:rsidR="00382ECA" w:rsidRPr="00C91328" w:rsidRDefault="00C91328" w:rsidP="00C91328">
      <w:pPr>
        <w:pStyle w:val="NoSpacing"/>
        <w:ind w:left="709" w:hanging="709"/>
        <w:rPr>
          <w:rFonts w:ascii="Arial" w:hAnsi="Arial" w:cs="Arial"/>
          <w:b/>
        </w:rPr>
      </w:pPr>
      <w:r w:rsidRPr="00C91328">
        <w:rPr>
          <w:rFonts w:ascii="Arial" w:hAnsi="Arial" w:cs="Arial"/>
          <w:b/>
        </w:rPr>
        <w:t>9.</w:t>
      </w:r>
      <w:r w:rsidRPr="00C91328">
        <w:rPr>
          <w:rFonts w:ascii="Arial" w:hAnsi="Arial" w:cs="Arial"/>
          <w:b/>
        </w:rPr>
        <w:tab/>
      </w:r>
      <w:r w:rsidR="00382ECA" w:rsidRPr="00C91328">
        <w:rPr>
          <w:rFonts w:ascii="Arial" w:hAnsi="Arial" w:cs="Arial"/>
          <w:b/>
        </w:rPr>
        <w:t>Pensions</w:t>
      </w:r>
    </w:p>
    <w:p w14:paraId="24BF1897" w14:textId="77777777" w:rsidR="008B70B1" w:rsidRPr="00AC0C33" w:rsidRDefault="008B70B1" w:rsidP="00C91328">
      <w:pPr>
        <w:pStyle w:val="NoSpacing"/>
        <w:ind w:left="720" w:hanging="720"/>
        <w:rPr>
          <w:rFonts w:ascii="Arial" w:hAnsi="Arial" w:cs="Arial"/>
        </w:rPr>
      </w:pPr>
    </w:p>
    <w:p w14:paraId="521F2DE6" w14:textId="73E06DBB" w:rsidR="00192344" w:rsidRPr="00AC0C33" w:rsidRDefault="00382ECA" w:rsidP="00C91328">
      <w:pPr>
        <w:pStyle w:val="NoSpacing"/>
        <w:ind w:left="780" w:hanging="780"/>
        <w:rPr>
          <w:rFonts w:ascii="Arial" w:hAnsi="Arial" w:cs="Arial"/>
        </w:rPr>
      </w:pPr>
      <w:r>
        <w:rPr>
          <w:rFonts w:ascii="Arial" w:hAnsi="Arial" w:cs="Arial"/>
        </w:rPr>
        <w:t xml:space="preserve"> 9.1</w:t>
      </w:r>
      <w:r w:rsidR="008B70B1" w:rsidRPr="00AC0C33">
        <w:rPr>
          <w:rFonts w:ascii="Arial" w:hAnsi="Arial" w:cs="Arial"/>
        </w:rPr>
        <w:tab/>
        <w:t>AUB has a statutory duty to enrol all staff into a pension scheme</w:t>
      </w:r>
      <w:r w:rsidR="002A20AB">
        <w:rPr>
          <w:rFonts w:ascii="Arial" w:hAnsi="Arial" w:cs="Arial"/>
        </w:rPr>
        <w:t xml:space="preserve"> </w:t>
      </w:r>
      <w:r w:rsidR="002A20AB" w:rsidRPr="00AC0C33">
        <w:rPr>
          <w:rFonts w:ascii="Arial" w:hAnsi="Arial" w:cs="Arial"/>
        </w:rPr>
        <w:t>automatically</w:t>
      </w:r>
      <w:r w:rsidR="008B70B1" w:rsidRPr="00AC0C33">
        <w:rPr>
          <w:rFonts w:ascii="Arial" w:hAnsi="Arial" w:cs="Arial"/>
        </w:rPr>
        <w:t>.  The Teachers’ Pension Scheme applies to academic staff and the Local Government Pension Scheme applies to professional services staff.</w:t>
      </w:r>
    </w:p>
    <w:p w14:paraId="1130B09E" w14:textId="77777777" w:rsidR="00AC0C33" w:rsidRDefault="00AC0C33" w:rsidP="00C91328">
      <w:pPr>
        <w:pStyle w:val="NoSpacing"/>
        <w:ind w:left="780" w:hanging="780"/>
        <w:rPr>
          <w:rFonts w:ascii="Arial" w:hAnsi="Arial" w:cs="Arial"/>
          <w:b/>
        </w:rPr>
      </w:pPr>
    </w:p>
    <w:p w14:paraId="13F44BA2" w14:textId="0B8C55EC" w:rsidR="00707294" w:rsidRDefault="00382ECA" w:rsidP="00C91328">
      <w:pPr>
        <w:pStyle w:val="NoSpacing"/>
        <w:ind w:left="780" w:hanging="780"/>
        <w:rPr>
          <w:rFonts w:ascii="Arial" w:hAnsi="Arial" w:cs="Arial"/>
        </w:rPr>
      </w:pPr>
      <w:r>
        <w:rPr>
          <w:rFonts w:ascii="Arial" w:hAnsi="Arial" w:cs="Arial"/>
        </w:rPr>
        <w:t xml:space="preserve"> 9.2</w:t>
      </w:r>
      <w:r w:rsidR="002F39DC">
        <w:rPr>
          <w:rFonts w:ascii="Arial" w:hAnsi="Arial" w:cs="Arial"/>
        </w:rPr>
        <w:tab/>
        <w:t xml:space="preserve">A non-consolidated cash payment, equivalent to the level of pension contribution that would otherwise be made, </w:t>
      </w:r>
      <w:r w:rsidR="0026520A">
        <w:rPr>
          <w:rFonts w:ascii="Arial" w:hAnsi="Arial" w:cs="Arial"/>
        </w:rPr>
        <w:t xml:space="preserve">adjusted to ensure cost neutrality for the University, </w:t>
      </w:r>
      <w:r w:rsidR="002F39DC">
        <w:rPr>
          <w:rFonts w:ascii="Arial" w:hAnsi="Arial" w:cs="Arial"/>
        </w:rPr>
        <w:t xml:space="preserve">may be paid in the event that an employee has accrued the maximum level of tax-efficient pension savings. Such payment, which would be subject to tax and </w:t>
      </w:r>
      <w:r w:rsidR="00034910">
        <w:rPr>
          <w:rFonts w:ascii="Arial" w:hAnsi="Arial" w:cs="Arial"/>
        </w:rPr>
        <w:t>national i</w:t>
      </w:r>
      <w:r w:rsidR="002F39DC">
        <w:rPr>
          <w:rFonts w:ascii="Arial" w:hAnsi="Arial" w:cs="Arial"/>
        </w:rPr>
        <w:t xml:space="preserve">nsurance deductions, would be subject to the individual taking professional advice, proof of pension savings, and AUB receiving confirmation by an Independent Financial Adviser that withdrawing from the relevant pension scheme is appropriate. </w:t>
      </w:r>
    </w:p>
    <w:p w14:paraId="5E0928FC" w14:textId="504F389F" w:rsidR="002F39DC" w:rsidRDefault="002F39DC" w:rsidP="00C91328">
      <w:pPr>
        <w:pStyle w:val="NoSpacing"/>
        <w:ind w:left="780" w:hanging="780"/>
        <w:rPr>
          <w:rFonts w:ascii="Arial" w:hAnsi="Arial" w:cs="Arial"/>
          <w:b/>
        </w:rPr>
      </w:pPr>
    </w:p>
    <w:p w14:paraId="0A3C00CF" w14:textId="77777777" w:rsidR="00C91328" w:rsidRDefault="00C91328" w:rsidP="00C91328">
      <w:pPr>
        <w:pStyle w:val="NoSpacing"/>
        <w:ind w:left="780" w:hanging="780"/>
        <w:rPr>
          <w:rFonts w:ascii="Arial" w:hAnsi="Arial" w:cs="Arial"/>
          <w:b/>
        </w:rPr>
      </w:pPr>
    </w:p>
    <w:p w14:paraId="1E063C1A" w14:textId="434F037A" w:rsidR="00192344" w:rsidRPr="00AC0C33" w:rsidRDefault="00CA5000" w:rsidP="00C91328">
      <w:pPr>
        <w:pStyle w:val="NoSpacing"/>
        <w:ind w:left="780" w:hanging="780"/>
        <w:rPr>
          <w:rFonts w:ascii="Arial" w:hAnsi="Arial" w:cs="Arial"/>
          <w:b/>
        </w:rPr>
      </w:pPr>
      <w:r>
        <w:rPr>
          <w:rFonts w:ascii="Arial" w:hAnsi="Arial" w:cs="Arial"/>
          <w:b/>
        </w:rPr>
        <w:t>10</w:t>
      </w:r>
      <w:r w:rsidR="00C91328">
        <w:rPr>
          <w:rFonts w:ascii="Arial" w:hAnsi="Arial" w:cs="Arial"/>
          <w:b/>
        </w:rPr>
        <w:t>.</w:t>
      </w:r>
      <w:r w:rsidR="008B70B1" w:rsidRPr="00AC0C33">
        <w:rPr>
          <w:rFonts w:ascii="Arial" w:hAnsi="Arial" w:cs="Arial"/>
          <w:b/>
        </w:rPr>
        <w:tab/>
        <w:t xml:space="preserve">Pay </w:t>
      </w:r>
      <w:r w:rsidR="00777881">
        <w:rPr>
          <w:rFonts w:ascii="Arial" w:hAnsi="Arial" w:cs="Arial"/>
          <w:b/>
        </w:rPr>
        <w:t>Ratio</w:t>
      </w:r>
    </w:p>
    <w:p w14:paraId="703C7866" w14:textId="77777777" w:rsidR="00192344" w:rsidRPr="00AC0C33" w:rsidRDefault="00192344" w:rsidP="00C91328">
      <w:pPr>
        <w:pStyle w:val="NoSpacing"/>
        <w:ind w:left="780" w:hanging="780"/>
        <w:rPr>
          <w:rFonts w:ascii="Arial" w:hAnsi="Arial" w:cs="Arial"/>
          <w:b/>
        </w:rPr>
      </w:pPr>
    </w:p>
    <w:p w14:paraId="77D585EF" w14:textId="438F9C85" w:rsidR="00777881" w:rsidRDefault="00CA5000" w:rsidP="00C91328">
      <w:pPr>
        <w:pStyle w:val="NoSpacing"/>
        <w:ind w:left="780" w:hanging="780"/>
        <w:rPr>
          <w:rFonts w:ascii="Arial" w:hAnsi="Arial" w:cs="Arial"/>
        </w:rPr>
      </w:pPr>
      <w:r>
        <w:rPr>
          <w:rFonts w:ascii="Arial" w:hAnsi="Arial" w:cs="Arial"/>
        </w:rPr>
        <w:t>10</w:t>
      </w:r>
      <w:r w:rsidR="008B70B1" w:rsidRPr="00AC0C33">
        <w:rPr>
          <w:rFonts w:ascii="Arial" w:hAnsi="Arial" w:cs="Arial"/>
        </w:rPr>
        <w:t>.1</w:t>
      </w:r>
      <w:r w:rsidR="008B70B1" w:rsidRPr="00AC0C33">
        <w:rPr>
          <w:rFonts w:ascii="Arial" w:hAnsi="Arial" w:cs="Arial"/>
        </w:rPr>
        <w:tab/>
      </w:r>
      <w:r w:rsidR="00777881">
        <w:rPr>
          <w:rFonts w:ascii="Arial" w:hAnsi="Arial" w:cs="Arial"/>
        </w:rPr>
        <w:t>AUB is required to provide two</w:t>
      </w:r>
      <w:r w:rsidR="00777881" w:rsidRPr="00AC0C33">
        <w:rPr>
          <w:rFonts w:ascii="Arial" w:hAnsi="Arial" w:cs="Arial"/>
        </w:rPr>
        <w:t xml:space="preserve"> </w:t>
      </w:r>
      <w:r w:rsidR="008B70B1" w:rsidRPr="00AC0C33">
        <w:rPr>
          <w:rFonts w:ascii="Arial" w:hAnsi="Arial" w:cs="Arial"/>
        </w:rPr>
        <w:t xml:space="preserve">pay </w:t>
      </w:r>
      <w:r w:rsidR="00777881">
        <w:rPr>
          <w:rFonts w:ascii="Arial" w:hAnsi="Arial" w:cs="Arial"/>
        </w:rPr>
        <w:t xml:space="preserve">ratios </w:t>
      </w:r>
      <w:r w:rsidR="008B70B1" w:rsidRPr="00AC0C33">
        <w:rPr>
          <w:rFonts w:ascii="Arial" w:hAnsi="Arial" w:cs="Arial"/>
        </w:rPr>
        <w:t xml:space="preserve">of the Principal and Vice Chancellor’s </w:t>
      </w:r>
      <w:r w:rsidR="00777881">
        <w:rPr>
          <w:rFonts w:ascii="Arial" w:hAnsi="Arial" w:cs="Arial"/>
        </w:rPr>
        <w:t xml:space="preserve">salary </w:t>
      </w:r>
      <w:r w:rsidR="008B70B1" w:rsidRPr="00AC0C33">
        <w:rPr>
          <w:rFonts w:ascii="Arial" w:hAnsi="Arial" w:cs="Arial"/>
        </w:rPr>
        <w:t>aga</w:t>
      </w:r>
      <w:r w:rsidR="00426255">
        <w:rPr>
          <w:rFonts w:ascii="Arial" w:hAnsi="Arial" w:cs="Arial"/>
        </w:rPr>
        <w:t xml:space="preserve">inst the median </w:t>
      </w:r>
      <w:r w:rsidR="00777881">
        <w:rPr>
          <w:rFonts w:ascii="Arial" w:hAnsi="Arial" w:cs="Arial"/>
        </w:rPr>
        <w:t xml:space="preserve">salary </w:t>
      </w:r>
      <w:r w:rsidR="00426255">
        <w:rPr>
          <w:rFonts w:ascii="Arial" w:hAnsi="Arial" w:cs="Arial"/>
        </w:rPr>
        <w:t>of all staff</w:t>
      </w:r>
      <w:r w:rsidR="00777881">
        <w:rPr>
          <w:rFonts w:ascii="Arial" w:hAnsi="Arial" w:cs="Arial"/>
        </w:rPr>
        <w:t>,</w:t>
      </w:r>
      <w:r w:rsidR="00426255">
        <w:rPr>
          <w:rFonts w:ascii="Arial" w:hAnsi="Arial" w:cs="Arial"/>
        </w:rPr>
        <w:t xml:space="preserve"> </w:t>
      </w:r>
      <w:r w:rsidR="00777881">
        <w:rPr>
          <w:rFonts w:ascii="Arial" w:hAnsi="Arial" w:cs="Arial"/>
        </w:rPr>
        <w:t>in accordance with the Office for Students’ stipulations.</w:t>
      </w:r>
      <w:r w:rsidR="00426255">
        <w:rPr>
          <w:rFonts w:ascii="Arial" w:hAnsi="Arial" w:cs="Arial"/>
        </w:rPr>
        <w:t xml:space="preserve"> </w:t>
      </w:r>
    </w:p>
    <w:p w14:paraId="39365DB0" w14:textId="77777777" w:rsidR="00777881" w:rsidRDefault="00777881" w:rsidP="00C91328">
      <w:pPr>
        <w:pStyle w:val="NoSpacing"/>
        <w:ind w:left="780" w:hanging="780"/>
        <w:rPr>
          <w:rFonts w:ascii="Arial" w:hAnsi="Arial" w:cs="Arial"/>
        </w:rPr>
      </w:pPr>
    </w:p>
    <w:p w14:paraId="5AE3E1C8" w14:textId="4B989D2F" w:rsidR="00192344" w:rsidRPr="00AC0C33" w:rsidRDefault="00777881" w:rsidP="00C91328">
      <w:pPr>
        <w:pStyle w:val="NoSpacing"/>
        <w:ind w:left="780" w:hanging="780"/>
        <w:rPr>
          <w:rFonts w:ascii="Arial" w:hAnsi="Arial" w:cs="Arial"/>
        </w:rPr>
      </w:pPr>
      <w:r>
        <w:rPr>
          <w:rFonts w:ascii="Arial" w:hAnsi="Arial" w:cs="Arial"/>
        </w:rPr>
        <w:lastRenderedPageBreak/>
        <w:t>10.2</w:t>
      </w:r>
      <w:r>
        <w:rPr>
          <w:rFonts w:ascii="Arial" w:hAnsi="Arial" w:cs="Arial"/>
        </w:rPr>
        <w:tab/>
        <w:t xml:space="preserve">The first pay ratio is a basic salary ratio which is based on </w:t>
      </w:r>
      <w:r w:rsidR="00426255">
        <w:rPr>
          <w:rFonts w:ascii="Arial" w:hAnsi="Arial" w:cs="Arial"/>
        </w:rPr>
        <w:t>the Principal and Vice Chancellor</w:t>
      </w:r>
      <w:r>
        <w:rPr>
          <w:rFonts w:ascii="Arial" w:hAnsi="Arial" w:cs="Arial"/>
        </w:rPr>
        <w:t>’s</w:t>
      </w:r>
      <w:r w:rsidR="00426255">
        <w:rPr>
          <w:rFonts w:ascii="Arial" w:hAnsi="Arial" w:cs="Arial"/>
        </w:rPr>
        <w:t xml:space="preserve"> </w:t>
      </w:r>
      <w:r>
        <w:rPr>
          <w:rFonts w:ascii="Arial" w:hAnsi="Arial" w:cs="Arial"/>
        </w:rPr>
        <w:t xml:space="preserve">salary as a ratio of the </w:t>
      </w:r>
      <w:r w:rsidR="00426255">
        <w:rPr>
          <w:rFonts w:ascii="Arial" w:hAnsi="Arial" w:cs="Arial"/>
        </w:rPr>
        <w:t>median</w:t>
      </w:r>
      <w:r>
        <w:rPr>
          <w:rFonts w:ascii="Arial" w:hAnsi="Arial" w:cs="Arial"/>
        </w:rPr>
        <w:t xml:space="preserve"> basic salary of all staff, expressed as a full time equivalent</w:t>
      </w:r>
      <w:r w:rsidR="00426255">
        <w:rPr>
          <w:rFonts w:ascii="Arial" w:hAnsi="Arial" w:cs="Arial"/>
        </w:rPr>
        <w:t xml:space="preserve">.  </w:t>
      </w:r>
      <w:r>
        <w:rPr>
          <w:rFonts w:ascii="Arial" w:hAnsi="Arial" w:cs="Arial"/>
        </w:rPr>
        <w:t>The second pay ratio is a t</w:t>
      </w:r>
      <w:r w:rsidR="00426255">
        <w:rPr>
          <w:rFonts w:ascii="Arial" w:hAnsi="Arial" w:cs="Arial"/>
        </w:rPr>
        <w:t xml:space="preserve">otal </w:t>
      </w:r>
      <w:r>
        <w:rPr>
          <w:rFonts w:ascii="Arial" w:hAnsi="Arial" w:cs="Arial"/>
        </w:rPr>
        <w:t>remuneration ratio which is based on the Principal and Vice Chancellor’s total remuneration as a ratio of the median total remuneration of all staff</w:t>
      </w:r>
      <w:r w:rsidR="001F123B">
        <w:rPr>
          <w:rFonts w:ascii="Arial" w:hAnsi="Arial" w:cs="Arial"/>
        </w:rPr>
        <w:t>, expressed as a full time equivalent.  At AUB, because there are no dividends, performance related pay, bonus payments or market supplements this ratio in</w:t>
      </w:r>
      <w:r w:rsidR="00426255">
        <w:rPr>
          <w:rFonts w:ascii="Arial" w:hAnsi="Arial" w:cs="Arial"/>
        </w:rPr>
        <w:t xml:space="preserve">cludes </w:t>
      </w:r>
      <w:r w:rsidR="001F123B">
        <w:rPr>
          <w:rFonts w:ascii="Arial" w:hAnsi="Arial" w:cs="Arial"/>
        </w:rPr>
        <w:t xml:space="preserve">employer pension contributions and </w:t>
      </w:r>
      <w:r w:rsidR="00426255">
        <w:rPr>
          <w:rFonts w:ascii="Arial" w:hAnsi="Arial" w:cs="Arial"/>
        </w:rPr>
        <w:t>payment</w:t>
      </w:r>
      <w:r w:rsidR="001F123B">
        <w:rPr>
          <w:rFonts w:ascii="Arial" w:hAnsi="Arial" w:cs="Arial"/>
        </w:rPr>
        <w:t>s</w:t>
      </w:r>
      <w:r w:rsidR="00426255">
        <w:rPr>
          <w:rFonts w:ascii="Arial" w:hAnsi="Arial" w:cs="Arial"/>
        </w:rPr>
        <w:t xml:space="preserve"> in lieu of pension contributions</w:t>
      </w:r>
      <w:r w:rsidR="001F123B">
        <w:rPr>
          <w:rFonts w:ascii="Arial" w:hAnsi="Arial" w:cs="Arial"/>
        </w:rPr>
        <w:t xml:space="preserve"> as well as private medical insurance.</w:t>
      </w:r>
      <w:r w:rsidR="00426255">
        <w:rPr>
          <w:rFonts w:ascii="Arial" w:hAnsi="Arial" w:cs="Arial"/>
        </w:rPr>
        <w:t xml:space="preserve"> </w:t>
      </w:r>
    </w:p>
    <w:p w14:paraId="735991E4" w14:textId="77777777" w:rsidR="00192344" w:rsidRPr="00AC0C33" w:rsidRDefault="00192344" w:rsidP="008B70B1">
      <w:pPr>
        <w:pStyle w:val="NoSpacing"/>
        <w:ind w:left="780" w:hanging="780"/>
        <w:rPr>
          <w:rFonts w:ascii="Arial" w:hAnsi="Arial" w:cs="Arial"/>
        </w:rPr>
      </w:pPr>
    </w:p>
    <w:p w14:paraId="4E3EC8AB" w14:textId="5116DE88" w:rsidR="00192344" w:rsidRDefault="00CA5000" w:rsidP="008B70B1">
      <w:pPr>
        <w:pStyle w:val="NoSpacing"/>
        <w:ind w:left="780" w:hanging="780"/>
        <w:rPr>
          <w:rFonts w:ascii="Arial" w:hAnsi="Arial" w:cs="Arial"/>
        </w:rPr>
      </w:pPr>
      <w:r>
        <w:rPr>
          <w:rFonts w:ascii="Arial" w:hAnsi="Arial" w:cs="Arial"/>
        </w:rPr>
        <w:t>10</w:t>
      </w:r>
      <w:r w:rsidR="00C91328">
        <w:rPr>
          <w:rFonts w:ascii="Arial" w:hAnsi="Arial" w:cs="Arial"/>
        </w:rPr>
        <w:t>.3</w:t>
      </w:r>
      <w:r w:rsidR="00407AB5" w:rsidRPr="00AC0C33">
        <w:rPr>
          <w:rFonts w:ascii="Arial" w:hAnsi="Arial" w:cs="Arial"/>
        </w:rPr>
        <w:tab/>
        <w:t xml:space="preserve">The following </w:t>
      </w:r>
      <w:r w:rsidR="00C91328">
        <w:rPr>
          <w:rFonts w:ascii="Arial" w:hAnsi="Arial" w:cs="Arial"/>
        </w:rPr>
        <w:t xml:space="preserve">table </w:t>
      </w:r>
      <w:r w:rsidR="00407AB5" w:rsidRPr="00AC0C33">
        <w:rPr>
          <w:rFonts w:ascii="Arial" w:hAnsi="Arial" w:cs="Arial"/>
        </w:rPr>
        <w:t xml:space="preserve">sets out </w:t>
      </w:r>
      <w:r w:rsidR="001F123B">
        <w:rPr>
          <w:rFonts w:ascii="Arial" w:hAnsi="Arial" w:cs="Arial"/>
        </w:rPr>
        <w:t xml:space="preserve">the </w:t>
      </w:r>
      <w:r w:rsidR="00407AB5" w:rsidRPr="00AC0C33">
        <w:rPr>
          <w:rFonts w:ascii="Arial" w:hAnsi="Arial" w:cs="Arial"/>
        </w:rPr>
        <w:t xml:space="preserve">pay </w:t>
      </w:r>
      <w:r w:rsidR="001F123B">
        <w:rPr>
          <w:rFonts w:ascii="Arial" w:hAnsi="Arial" w:cs="Arial"/>
        </w:rPr>
        <w:t>ratios</w:t>
      </w:r>
      <w:r w:rsidR="00414551">
        <w:rPr>
          <w:rFonts w:ascii="Arial" w:hAnsi="Arial" w:cs="Arial"/>
        </w:rPr>
        <w:t>:</w:t>
      </w:r>
      <w:r w:rsidR="001F123B">
        <w:rPr>
          <w:rFonts w:ascii="Arial" w:hAnsi="Arial" w:cs="Arial"/>
        </w:rPr>
        <w:t xml:space="preserve"> </w:t>
      </w:r>
    </w:p>
    <w:p w14:paraId="24699830" w14:textId="717F85AA" w:rsidR="00F16641" w:rsidRDefault="00F16641" w:rsidP="008B70B1">
      <w:pPr>
        <w:pStyle w:val="NoSpacing"/>
        <w:ind w:left="780" w:hanging="780"/>
        <w:rPr>
          <w:rFonts w:ascii="Arial" w:hAnsi="Arial" w:cs="Arial"/>
        </w:rPr>
      </w:pPr>
    </w:p>
    <w:tbl>
      <w:tblPr>
        <w:tblStyle w:val="TableGrid"/>
        <w:tblW w:w="0" w:type="auto"/>
        <w:tblInd w:w="780" w:type="dxa"/>
        <w:tblLook w:val="04A0" w:firstRow="1" w:lastRow="0" w:firstColumn="1" w:lastColumn="0" w:noHBand="0" w:noVBand="1"/>
      </w:tblPr>
      <w:tblGrid>
        <w:gridCol w:w="1909"/>
        <w:gridCol w:w="2409"/>
        <w:gridCol w:w="3918"/>
      </w:tblGrid>
      <w:tr w:rsidR="001F123B" w14:paraId="72514369" w14:textId="77777777" w:rsidTr="004A62F5">
        <w:tc>
          <w:tcPr>
            <w:tcW w:w="1909" w:type="dxa"/>
          </w:tcPr>
          <w:p w14:paraId="47088E04" w14:textId="5E0B4507" w:rsidR="001F123B" w:rsidRDefault="001F123B" w:rsidP="001F123B">
            <w:pPr>
              <w:pStyle w:val="NoSpacing"/>
              <w:jc w:val="center"/>
              <w:rPr>
                <w:rFonts w:ascii="Arial" w:hAnsi="Arial" w:cs="Arial"/>
              </w:rPr>
            </w:pPr>
            <w:r>
              <w:rPr>
                <w:rFonts w:ascii="Arial" w:hAnsi="Arial" w:cs="Arial"/>
              </w:rPr>
              <w:t>Year</w:t>
            </w:r>
          </w:p>
        </w:tc>
        <w:tc>
          <w:tcPr>
            <w:tcW w:w="2409" w:type="dxa"/>
          </w:tcPr>
          <w:p w14:paraId="2E3D040C" w14:textId="37B64187" w:rsidR="001F123B" w:rsidRDefault="001F123B" w:rsidP="001F123B">
            <w:pPr>
              <w:pStyle w:val="NoSpacing"/>
              <w:jc w:val="center"/>
              <w:rPr>
                <w:rFonts w:ascii="Arial" w:hAnsi="Arial" w:cs="Arial"/>
              </w:rPr>
            </w:pPr>
            <w:r>
              <w:rPr>
                <w:rFonts w:ascii="Arial" w:hAnsi="Arial" w:cs="Arial"/>
              </w:rPr>
              <w:t>Basic Pay Ratio</w:t>
            </w:r>
          </w:p>
        </w:tc>
        <w:tc>
          <w:tcPr>
            <w:tcW w:w="3918" w:type="dxa"/>
          </w:tcPr>
          <w:p w14:paraId="75D11CF8" w14:textId="40371E84" w:rsidR="001F123B" w:rsidRDefault="001F123B" w:rsidP="004A62F5">
            <w:pPr>
              <w:pStyle w:val="NoSpacing"/>
              <w:jc w:val="center"/>
              <w:rPr>
                <w:rFonts w:ascii="Arial" w:hAnsi="Arial" w:cs="Arial"/>
              </w:rPr>
            </w:pPr>
            <w:r>
              <w:rPr>
                <w:rFonts w:ascii="Arial" w:hAnsi="Arial" w:cs="Arial"/>
              </w:rPr>
              <w:t xml:space="preserve">Total </w:t>
            </w:r>
            <w:r w:rsidR="004A62F5">
              <w:rPr>
                <w:rFonts w:ascii="Arial" w:hAnsi="Arial" w:cs="Arial"/>
              </w:rPr>
              <w:t xml:space="preserve">Remuneration </w:t>
            </w:r>
            <w:r>
              <w:rPr>
                <w:rFonts w:ascii="Arial" w:hAnsi="Arial" w:cs="Arial"/>
              </w:rPr>
              <w:t xml:space="preserve"> Ratio</w:t>
            </w:r>
          </w:p>
        </w:tc>
      </w:tr>
      <w:tr w:rsidR="001F123B" w14:paraId="29331001" w14:textId="77777777" w:rsidTr="004A62F5">
        <w:tc>
          <w:tcPr>
            <w:tcW w:w="1909" w:type="dxa"/>
          </w:tcPr>
          <w:p w14:paraId="329413F3" w14:textId="7F50A3A7" w:rsidR="001F123B" w:rsidRDefault="001F123B" w:rsidP="001F123B">
            <w:pPr>
              <w:pStyle w:val="NoSpacing"/>
              <w:jc w:val="center"/>
              <w:rPr>
                <w:rFonts w:ascii="Arial" w:hAnsi="Arial" w:cs="Arial"/>
              </w:rPr>
            </w:pPr>
            <w:r>
              <w:rPr>
                <w:rFonts w:ascii="Arial" w:hAnsi="Arial" w:cs="Arial"/>
              </w:rPr>
              <w:t>2017-18</w:t>
            </w:r>
          </w:p>
        </w:tc>
        <w:tc>
          <w:tcPr>
            <w:tcW w:w="2409" w:type="dxa"/>
          </w:tcPr>
          <w:p w14:paraId="75CE0E0B" w14:textId="1A0A97C9" w:rsidR="001F123B" w:rsidRDefault="00787CE3" w:rsidP="001F123B">
            <w:pPr>
              <w:pStyle w:val="NoSpacing"/>
              <w:jc w:val="center"/>
              <w:rPr>
                <w:rFonts w:ascii="Arial" w:hAnsi="Arial" w:cs="Arial"/>
              </w:rPr>
            </w:pPr>
            <w:r>
              <w:rPr>
                <w:rFonts w:ascii="Arial" w:hAnsi="Arial" w:cs="Arial"/>
              </w:rPr>
              <w:t>7.01</w:t>
            </w:r>
          </w:p>
        </w:tc>
        <w:tc>
          <w:tcPr>
            <w:tcW w:w="3918" w:type="dxa"/>
          </w:tcPr>
          <w:p w14:paraId="7CFDA1BF" w14:textId="6F04E987" w:rsidR="001F123B" w:rsidRDefault="00787CE3" w:rsidP="009C5339">
            <w:pPr>
              <w:pStyle w:val="NoSpacing"/>
              <w:jc w:val="center"/>
              <w:rPr>
                <w:rFonts w:ascii="Arial" w:hAnsi="Arial" w:cs="Arial"/>
              </w:rPr>
            </w:pPr>
            <w:r>
              <w:rPr>
                <w:rFonts w:ascii="Arial" w:hAnsi="Arial" w:cs="Arial"/>
              </w:rPr>
              <w:t>7.</w:t>
            </w:r>
            <w:r w:rsidR="009C5339">
              <w:rPr>
                <w:rFonts w:ascii="Arial" w:hAnsi="Arial" w:cs="Arial"/>
              </w:rPr>
              <w:t>39</w:t>
            </w:r>
          </w:p>
        </w:tc>
      </w:tr>
    </w:tbl>
    <w:p w14:paraId="4437CA96" w14:textId="3BA5BDC1" w:rsidR="001F123B" w:rsidRDefault="001F123B" w:rsidP="008B70B1">
      <w:pPr>
        <w:pStyle w:val="NoSpacing"/>
        <w:ind w:left="780" w:hanging="780"/>
        <w:rPr>
          <w:rFonts w:ascii="Arial" w:hAnsi="Arial" w:cs="Arial"/>
        </w:rPr>
      </w:pPr>
    </w:p>
    <w:p w14:paraId="47CC3474" w14:textId="77777777" w:rsidR="00C91328" w:rsidRDefault="00C91328" w:rsidP="008B70B1">
      <w:pPr>
        <w:pStyle w:val="NoSpacing"/>
        <w:ind w:left="780" w:hanging="780"/>
        <w:rPr>
          <w:rFonts w:ascii="Arial" w:hAnsi="Arial" w:cs="Arial"/>
        </w:rPr>
      </w:pPr>
    </w:p>
    <w:p w14:paraId="606D6D27" w14:textId="1BDD0A44" w:rsidR="001F123B" w:rsidRDefault="00C91328" w:rsidP="008B70B1">
      <w:pPr>
        <w:pStyle w:val="NoSpacing"/>
        <w:ind w:left="780" w:hanging="780"/>
        <w:rPr>
          <w:rFonts w:ascii="Arial" w:hAnsi="Arial" w:cs="Arial"/>
        </w:rPr>
      </w:pPr>
      <w:r>
        <w:rPr>
          <w:rFonts w:ascii="Arial" w:hAnsi="Arial" w:cs="Arial"/>
        </w:rPr>
        <w:t>10.4</w:t>
      </w:r>
      <w:r>
        <w:rPr>
          <w:rFonts w:ascii="Arial" w:hAnsi="Arial" w:cs="Arial"/>
        </w:rPr>
        <w:tab/>
      </w:r>
      <w:r w:rsidR="004A62F5">
        <w:rPr>
          <w:rFonts w:ascii="Arial" w:hAnsi="Arial" w:cs="Arial"/>
        </w:rPr>
        <w:t xml:space="preserve">Figures from previous years are not </w:t>
      </w:r>
      <w:r w:rsidR="00787CE3">
        <w:rPr>
          <w:rFonts w:ascii="Arial" w:hAnsi="Arial" w:cs="Arial"/>
        </w:rPr>
        <w:t>given, as the full data set required is not available.  However,</w:t>
      </w:r>
      <w:r w:rsidR="00125D58">
        <w:rPr>
          <w:rFonts w:ascii="Arial" w:hAnsi="Arial" w:cs="Arial"/>
        </w:rPr>
        <w:t xml:space="preserve"> </w:t>
      </w:r>
      <w:r w:rsidR="00787CE3">
        <w:rPr>
          <w:rFonts w:ascii="Arial" w:hAnsi="Arial" w:cs="Arial"/>
        </w:rPr>
        <w:t xml:space="preserve">the University is able to </w:t>
      </w:r>
      <w:r w:rsidR="00125D58">
        <w:rPr>
          <w:rFonts w:ascii="Arial" w:hAnsi="Arial" w:cs="Arial"/>
        </w:rPr>
        <w:t xml:space="preserve">provide the pay multiple </w:t>
      </w:r>
      <w:r w:rsidR="00787CE3">
        <w:rPr>
          <w:rFonts w:ascii="Arial" w:hAnsi="Arial" w:cs="Arial"/>
        </w:rPr>
        <w:t xml:space="preserve">based on the method </w:t>
      </w:r>
      <w:r w:rsidR="004A62F5">
        <w:rPr>
          <w:rFonts w:ascii="Arial" w:hAnsi="Arial" w:cs="Arial"/>
        </w:rPr>
        <w:t xml:space="preserve">recommended by the </w:t>
      </w:r>
      <w:r w:rsidR="00CF6B4E">
        <w:rPr>
          <w:rFonts w:ascii="Arial" w:hAnsi="Arial" w:cs="Arial"/>
        </w:rPr>
        <w:t>Universities and Colleges Employers Association (UCEA)</w:t>
      </w:r>
      <w:r w:rsidR="00787CE3">
        <w:rPr>
          <w:rFonts w:ascii="Arial" w:hAnsi="Arial" w:cs="Arial"/>
        </w:rPr>
        <w:t>:</w:t>
      </w:r>
    </w:p>
    <w:p w14:paraId="18AF3D45" w14:textId="77777777" w:rsidR="001F123B" w:rsidRDefault="001F123B" w:rsidP="008B70B1">
      <w:pPr>
        <w:pStyle w:val="NoSpacing"/>
        <w:ind w:left="780" w:hanging="780"/>
        <w:rPr>
          <w:rFonts w:ascii="Arial" w:hAnsi="Arial" w:cs="Arial"/>
        </w:rPr>
      </w:pPr>
    </w:p>
    <w:tbl>
      <w:tblPr>
        <w:tblStyle w:val="TableGrid"/>
        <w:tblW w:w="8287" w:type="dxa"/>
        <w:tblInd w:w="780" w:type="dxa"/>
        <w:tblLook w:val="04A0" w:firstRow="1" w:lastRow="0" w:firstColumn="1" w:lastColumn="0" w:noHBand="0" w:noVBand="1"/>
      </w:tblPr>
      <w:tblGrid>
        <w:gridCol w:w="4177"/>
        <w:gridCol w:w="4110"/>
      </w:tblGrid>
      <w:tr w:rsidR="00707294" w14:paraId="475A0EFE" w14:textId="77777777" w:rsidTr="00707294">
        <w:tc>
          <w:tcPr>
            <w:tcW w:w="4177" w:type="dxa"/>
          </w:tcPr>
          <w:p w14:paraId="32450750" w14:textId="792E97CB" w:rsidR="00707294" w:rsidRPr="00707294" w:rsidRDefault="00426255" w:rsidP="00707294">
            <w:pPr>
              <w:pStyle w:val="NoSpacing"/>
              <w:jc w:val="center"/>
              <w:rPr>
                <w:rFonts w:ascii="Arial" w:hAnsi="Arial" w:cs="Arial"/>
                <w:b/>
              </w:rPr>
            </w:pPr>
            <w:r>
              <w:rPr>
                <w:rFonts w:ascii="Arial" w:hAnsi="Arial" w:cs="Arial"/>
              </w:rPr>
              <w:tab/>
            </w:r>
            <w:r w:rsidR="00707294" w:rsidRPr="00707294">
              <w:rPr>
                <w:rFonts w:ascii="Arial" w:hAnsi="Arial" w:cs="Arial"/>
                <w:b/>
              </w:rPr>
              <w:t>Year</w:t>
            </w:r>
          </w:p>
        </w:tc>
        <w:tc>
          <w:tcPr>
            <w:tcW w:w="4110" w:type="dxa"/>
          </w:tcPr>
          <w:p w14:paraId="1D364DF9" w14:textId="02A7A82A" w:rsidR="00707294" w:rsidRPr="00707294" w:rsidRDefault="00707294" w:rsidP="00707294">
            <w:pPr>
              <w:pStyle w:val="NoSpacing"/>
              <w:jc w:val="center"/>
              <w:rPr>
                <w:rFonts w:ascii="Arial" w:hAnsi="Arial" w:cs="Arial"/>
                <w:b/>
              </w:rPr>
            </w:pPr>
            <w:r w:rsidRPr="00707294">
              <w:rPr>
                <w:rFonts w:ascii="Arial" w:hAnsi="Arial" w:cs="Arial"/>
                <w:b/>
              </w:rPr>
              <w:t>Pay Multiple</w:t>
            </w:r>
          </w:p>
        </w:tc>
      </w:tr>
      <w:tr w:rsidR="00707294" w14:paraId="505E6522" w14:textId="77777777" w:rsidTr="00707294">
        <w:tc>
          <w:tcPr>
            <w:tcW w:w="4177" w:type="dxa"/>
          </w:tcPr>
          <w:p w14:paraId="64FDEF54" w14:textId="38D2E8D2" w:rsidR="00707294" w:rsidRDefault="00707294" w:rsidP="00707294">
            <w:pPr>
              <w:pStyle w:val="NoSpacing"/>
              <w:jc w:val="center"/>
              <w:rPr>
                <w:rFonts w:ascii="Arial" w:hAnsi="Arial" w:cs="Arial"/>
              </w:rPr>
            </w:pPr>
          </w:p>
        </w:tc>
        <w:tc>
          <w:tcPr>
            <w:tcW w:w="4110" w:type="dxa"/>
          </w:tcPr>
          <w:p w14:paraId="7CD3472C" w14:textId="0E3A847A" w:rsidR="00707294" w:rsidRDefault="00707294" w:rsidP="00F16641">
            <w:pPr>
              <w:pStyle w:val="NoSpacing"/>
              <w:jc w:val="center"/>
              <w:rPr>
                <w:rFonts w:ascii="Arial" w:hAnsi="Arial" w:cs="Arial"/>
              </w:rPr>
            </w:pPr>
          </w:p>
        </w:tc>
      </w:tr>
      <w:tr w:rsidR="00707294" w14:paraId="6A193AB3" w14:textId="77777777" w:rsidTr="00707294">
        <w:tc>
          <w:tcPr>
            <w:tcW w:w="4177" w:type="dxa"/>
          </w:tcPr>
          <w:p w14:paraId="505AB6D2" w14:textId="1EF17526" w:rsidR="00707294" w:rsidRDefault="00707294" w:rsidP="00707294">
            <w:pPr>
              <w:pStyle w:val="NoSpacing"/>
              <w:jc w:val="center"/>
              <w:rPr>
                <w:rFonts w:ascii="Arial" w:hAnsi="Arial" w:cs="Arial"/>
              </w:rPr>
            </w:pPr>
            <w:r>
              <w:rPr>
                <w:rFonts w:ascii="Arial" w:hAnsi="Arial" w:cs="Arial"/>
              </w:rPr>
              <w:t>2017-18</w:t>
            </w:r>
          </w:p>
        </w:tc>
        <w:tc>
          <w:tcPr>
            <w:tcW w:w="4110" w:type="dxa"/>
          </w:tcPr>
          <w:p w14:paraId="43247E97" w14:textId="0B824082" w:rsidR="00707294" w:rsidRDefault="00F16641" w:rsidP="00707294">
            <w:pPr>
              <w:pStyle w:val="NoSpacing"/>
              <w:jc w:val="center"/>
              <w:rPr>
                <w:rFonts w:ascii="Arial" w:hAnsi="Arial" w:cs="Arial"/>
              </w:rPr>
            </w:pPr>
            <w:r>
              <w:rPr>
                <w:rFonts w:ascii="Arial" w:hAnsi="Arial" w:cs="Arial"/>
              </w:rPr>
              <w:t>5.8</w:t>
            </w:r>
          </w:p>
        </w:tc>
      </w:tr>
      <w:tr w:rsidR="00707294" w14:paraId="46137EDB" w14:textId="77777777" w:rsidTr="00707294">
        <w:tc>
          <w:tcPr>
            <w:tcW w:w="4177" w:type="dxa"/>
          </w:tcPr>
          <w:p w14:paraId="64EDC8AE" w14:textId="5037BD0D" w:rsidR="00707294" w:rsidRDefault="00707294" w:rsidP="00707294">
            <w:pPr>
              <w:pStyle w:val="NoSpacing"/>
              <w:jc w:val="center"/>
              <w:rPr>
                <w:rFonts w:ascii="Arial" w:hAnsi="Arial" w:cs="Arial"/>
              </w:rPr>
            </w:pPr>
            <w:r>
              <w:rPr>
                <w:rFonts w:ascii="Arial" w:hAnsi="Arial" w:cs="Arial"/>
              </w:rPr>
              <w:t>2016-17</w:t>
            </w:r>
          </w:p>
        </w:tc>
        <w:tc>
          <w:tcPr>
            <w:tcW w:w="4110" w:type="dxa"/>
          </w:tcPr>
          <w:p w14:paraId="1138AB62" w14:textId="07973E25" w:rsidR="00707294" w:rsidRDefault="001E1566" w:rsidP="00707294">
            <w:pPr>
              <w:pStyle w:val="NoSpacing"/>
              <w:jc w:val="center"/>
              <w:rPr>
                <w:rFonts w:ascii="Arial" w:hAnsi="Arial" w:cs="Arial"/>
              </w:rPr>
            </w:pPr>
            <w:r>
              <w:rPr>
                <w:rFonts w:ascii="Arial" w:hAnsi="Arial" w:cs="Arial"/>
              </w:rPr>
              <w:t>5.</w:t>
            </w:r>
            <w:r w:rsidR="00F16641">
              <w:rPr>
                <w:rFonts w:ascii="Arial" w:hAnsi="Arial" w:cs="Arial"/>
              </w:rPr>
              <w:t>8</w:t>
            </w:r>
          </w:p>
        </w:tc>
      </w:tr>
    </w:tbl>
    <w:p w14:paraId="74F6707F" w14:textId="77777777" w:rsidR="00426255" w:rsidRPr="00AC0C33" w:rsidRDefault="00426255" w:rsidP="008B70B1">
      <w:pPr>
        <w:pStyle w:val="NoSpacing"/>
        <w:ind w:left="780" w:hanging="780"/>
        <w:rPr>
          <w:rFonts w:ascii="Arial" w:hAnsi="Arial" w:cs="Arial"/>
        </w:rPr>
      </w:pPr>
    </w:p>
    <w:p w14:paraId="2D46A948" w14:textId="77777777" w:rsidR="00707294" w:rsidRDefault="00707294" w:rsidP="00707294">
      <w:pPr>
        <w:pStyle w:val="NoSpacing"/>
        <w:rPr>
          <w:rFonts w:ascii="Arial" w:hAnsi="Arial" w:cs="Arial"/>
          <w:b/>
        </w:rPr>
      </w:pPr>
    </w:p>
    <w:p w14:paraId="0AD8ED6D" w14:textId="76071309" w:rsidR="00192344" w:rsidRPr="00AC0C33" w:rsidRDefault="0026520A" w:rsidP="00707294">
      <w:pPr>
        <w:pStyle w:val="NoSpacing"/>
        <w:rPr>
          <w:rFonts w:ascii="Arial" w:hAnsi="Arial" w:cs="Arial"/>
          <w:b/>
        </w:rPr>
      </w:pPr>
      <w:r>
        <w:rPr>
          <w:rFonts w:ascii="Arial" w:hAnsi="Arial" w:cs="Arial"/>
          <w:b/>
        </w:rPr>
        <w:t>1</w:t>
      </w:r>
      <w:r w:rsidR="00CA5000">
        <w:rPr>
          <w:rFonts w:ascii="Arial" w:hAnsi="Arial" w:cs="Arial"/>
          <w:b/>
        </w:rPr>
        <w:t>1</w:t>
      </w:r>
      <w:r w:rsidR="00C91328">
        <w:rPr>
          <w:rFonts w:ascii="Arial" w:hAnsi="Arial" w:cs="Arial"/>
          <w:b/>
        </w:rPr>
        <w:t>.</w:t>
      </w:r>
      <w:r w:rsidR="00407AB5" w:rsidRPr="00AC0C33">
        <w:rPr>
          <w:rFonts w:ascii="Arial" w:hAnsi="Arial" w:cs="Arial"/>
          <w:b/>
        </w:rPr>
        <w:tab/>
        <w:t>Institutional Performance</w:t>
      </w:r>
      <w:r w:rsidR="00034910">
        <w:rPr>
          <w:rFonts w:ascii="Arial" w:hAnsi="Arial" w:cs="Arial"/>
          <w:b/>
        </w:rPr>
        <w:t xml:space="preserve"> 2017-18</w:t>
      </w:r>
    </w:p>
    <w:p w14:paraId="3F191FE7" w14:textId="77777777" w:rsidR="00192344" w:rsidRPr="00AC0C33" w:rsidRDefault="00192344" w:rsidP="008B70B1">
      <w:pPr>
        <w:pStyle w:val="NoSpacing"/>
        <w:ind w:left="780" w:hanging="780"/>
        <w:rPr>
          <w:rFonts w:ascii="Arial" w:hAnsi="Arial" w:cs="Arial"/>
          <w:b/>
        </w:rPr>
      </w:pPr>
    </w:p>
    <w:p w14:paraId="41E9A853" w14:textId="49616A8F" w:rsidR="00192344" w:rsidRDefault="0026520A" w:rsidP="008B70B1">
      <w:pPr>
        <w:pStyle w:val="NoSpacing"/>
        <w:ind w:left="780" w:hanging="780"/>
        <w:rPr>
          <w:rFonts w:ascii="Arial" w:hAnsi="Arial" w:cs="Arial"/>
        </w:rPr>
      </w:pPr>
      <w:r>
        <w:rPr>
          <w:rFonts w:ascii="Arial" w:hAnsi="Arial" w:cs="Arial"/>
        </w:rPr>
        <w:t>1</w:t>
      </w:r>
      <w:r w:rsidR="00CA5000">
        <w:rPr>
          <w:rFonts w:ascii="Arial" w:hAnsi="Arial" w:cs="Arial"/>
        </w:rPr>
        <w:t>1</w:t>
      </w:r>
      <w:r w:rsidR="00407AB5" w:rsidRPr="00AC0C33">
        <w:rPr>
          <w:rFonts w:ascii="Arial" w:hAnsi="Arial" w:cs="Arial"/>
        </w:rPr>
        <w:t>.1</w:t>
      </w:r>
      <w:r w:rsidR="00407AB5" w:rsidRPr="00AC0C33">
        <w:rPr>
          <w:rFonts w:ascii="Arial" w:hAnsi="Arial" w:cs="Arial"/>
        </w:rPr>
        <w:tab/>
        <w:t>Institutional achievements over the past year are summarised as follows:</w:t>
      </w:r>
    </w:p>
    <w:p w14:paraId="3BEB55F7" w14:textId="77777777" w:rsidR="00AC0C33" w:rsidRDefault="00AC0C33" w:rsidP="008B70B1">
      <w:pPr>
        <w:pStyle w:val="NoSpacing"/>
        <w:ind w:left="780" w:hanging="780"/>
        <w:rPr>
          <w:rFonts w:ascii="Arial" w:hAnsi="Arial" w:cs="Arial"/>
        </w:rPr>
      </w:pPr>
    </w:p>
    <w:p w14:paraId="4E4DA817" w14:textId="5F18B537" w:rsidR="00BC3690" w:rsidRPr="00BC3690" w:rsidRDefault="00BC3690" w:rsidP="00BC3690">
      <w:pPr>
        <w:pStyle w:val="NoSpacing"/>
        <w:numPr>
          <w:ilvl w:val="0"/>
          <w:numId w:val="5"/>
        </w:numPr>
        <w:rPr>
          <w:rFonts w:ascii="Arial" w:hAnsi="Arial" w:cs="Arial"/>
        </w:rPr>
      </w:pPr>
      <w:r w:rsidRPr="00BC3690">
        <w:rPr>
          <w:rFonts w:ascii="Arial" w:hAnsi="Arial" w:cs="Arial"/>
        </w:rPr>
        <w:t>Exceptional retention performance at c98%</w:t>
      </w:r>
      <w:r w:rsidR="00966480">
        <w:rPr>
          <w:rFonts w:ascii="Arial" w:hAnsi="Arial" w:cs="Arial"/>
        </w:rPr>
        <w:t>;</w:t>
      </w:r>
    </w:p>
    <w:p w14:paraId="14365F83" w14:textId="36AB7677" w:rsidR="00BC3690" w:rsidRPr="00BC3690" w:rsidRDefault="00BC3690" w:rsidP="00BC3690">
      <w:pPr>
        <w:pStyle w:val="NoSpacing"/>
        <w:numPr>
          <w:ilvl w:val="0"/>
          <w:numId w:val="5"/>
        </w:numPr>
        <w:rPr>
          <w:rFonts w:ascii="Arial" w:hAnsi="Arial" w:cs="Arial"/>
        </w:rPr>
      </w:pPr>
      <w:r w:rsidRPr="00BC3690">
        <w:rPr>
          <w:rFonts w:ascii="Arial" w:hAnsi="Arial" w:cs="Arial"/>
        </w:rPr>
        <w:t>Achievement of operational efficiencies, critically, improving marginal income where the institution exploits existing fixed assets and resources</w:t>
      </w:r>
      <w:r w:rsidR="00966480">
        <w:rPr>
          <w:rFonts w:ascii="Arial" w:hAnsi="Arial" w:cs="Arial"/>
        </w:rPr>
        <w:t>;</w:t>
      </w:r>
      <w:r w:rsidRPr="00BC3690">
        <w:rPr>
          <w:rFonts w:ascii="Arial" w:hAnsi="Arial" w:cs="Arial"/>
        </w:rPr>
        <w:t xml:space="preserve">  </w:t>
      </w:r>
    </w:p>
    <w:p w14:paraId="04FAE050" w14:textId="0AC4AE86" w:rsidR="00BC3690" w:rsidRPr="00BC3690" w:rsidRDefault="00BC3690" w:rsidP="00BC3690">
      <w:pPr>
        <w:pStyle w:val="NoSpacing"/>
        <w:numPr>
          <w:ilvl w:val="0"/>
          <w:numId w:val="5"/>
        </w:numPr>
        <w:rPr>
          <w:rFonts w:ascii="Arial" w:hAnsi="Arial" w:cs="Arial"/>
        </w:rPr>
      </w:pPr>
      <w:r w:rsidRPr="00BC3690">
        <w:rPr>
          <w:rFonts w:ascii="Arial" w:hAnsi="Arial" w:cs="Arial"/>
        </w:rPr>
        <w:t>A sound 2017-18 financial position with both surplus and cash inflows exceeding the initial budget forecast. The budget surplus this year will exceed £3.5million</w:t>
      </w:r>
      <w:r w:rsidR="00966480">
        <w:rPr>
          <w:rFonts w:ascii="Arial" w:hAnsi="Arial" w:cs="Arial"/>
        </w:rPr>
        <w:t>;</w:t>
      </w:r>
      <w:r w:rsidRPr="00BC3690">
        <w:rPr>
          <w:rFonts w:ascii="Arial" w:hAnsi="Arial" w:cs="Arial"/>
        </w:rPr>
        <w:t xml:space="preserve">  </w:t>
      </w:r>
    </w:p>
    <w:p w14:paraId="277C07A0" w14:textId="00B605D7" w:rsidR="00BC3690" w:rsidRPr="00BC3690" w:rsidRDefault="00BC3690" w:rsidP="00BC3690">
      <w:pPr>
        <w:pStyle w:val="NoSpacing"/>
        <w:numPr>
          <w:ilvl w:val="0"/>
          <w:numId w:val="5"/>
        </w:numPr>
        <w:rPr>
          <w:rFonts w:ascii="Arial" w:hAnsi="Arial" w:cs="Arial"/>
        </w:rPr>
      </w:pPr>
      <w:r w:rsidRPr="00BC3690">
        <w:rPr>
          <w:rFonts w:ascii="Arial" w:hAnsi="Arial" w:cs="Arial"/>
        </w:rPr>
        <w:t>The acquisition of the adjacent site.  Successful oversight of the design and development of construction of phase 1 together with the raising of the loan to support the construction of strategically important student accommodation</w:t>
      </w:r>
      <w:r w:rsidR="00966480">
        <w:rPr>
          <w:rFonts w:ascii="Arial" w:hAnsi="Arial" w:cs="Arial"/>
        </w:rPr>
        <w:t>;</w:t>
      </w:r>
    </w:p>
    <w:p w14:paraId="5C3D3F31" w14:textId="62C6D50A" w:rsidR="00BC3690" w:rsidRDefault="00BC3690" w:rsidP="00BC3690">
      <w:pPr>
        <w:pStyle w:val="NoSpacing"/>
        <w:numPr>
          <w:ilvl w:val="0"/>
          <w:numId w:val="5"/>
        </w:numPr>
        <w:rPr>
          <w:rFonts w:ascii="Arial" w:hAnsi="Arial" w:cs="Arial"/>
        </w:rPr>
      </w:pPr>
      <w:r w:rsidRPr="00BC3690">
        <w:rPr>
          <w:rFonts w:ascii="Arial" w:hAnsi="Arial" w:cs="Arial"/>
        </w:rPr>
        <w:t>TEF Gold and Outstanding OFSTED awards.</w:t>
      </w:r>
    </w:p>
    <w:p w14:paraId="00E7D05B" w14:textId="64A9B5A3" w:rsidR="00034910" w:rsidRDefault="00034910" w:rsidP="00034910">
      <w:pPr>
        <w:pStyle w:val="NoSpacing"/>
        <w:rPr>
          <w:rFonts w:ascii="Arial" w:hAnsi="Arial" w:cs="Arial"/>
        </w:rPr>
      </w:pPr>
    </w:p>
    <w:p w14:paraId="5DAA09ED" w14:textId="77777777" w:rsidR="00C91328" w:rsidRDefault="00C91328" w:rsidP="00034910">
      <w:pPr>
        <w:pStyle w:val="NoSpacing"/>
        <w:rPr>
          <w:rFonts w:ascii="Arial" w:hAnsi="Arial" w:cs="Arial"/>
        </w:rPr>
      </w:pPr>
    </w:p>
    <w:p w14:paraId="28B57AD9" w14:textId="59B4D922" w:rsidR="00034910" w:rsidRPr="00034910" w:rsidRDefault="00034910" w:rsidP="00034910">
      <w:pPr>
        <w:pStyle w:val="NoSpacing"/>
        <w:rPr>
          <w:rFonts w:ascii="Arial" w:hAnsi="Arial" w:cs="Arial"/>
          <w:b/>
        </w:rPr>
      </w:pPr>
      <w:r w:rsidRPr="00034910">
        <w:rPr>
          <w:rFonts w:ascii="Arial" w:hAnsi="Arial" w:cs="Arial"/>
          <w:b/>
        </w:rPr>
        <w:t>1</w:t>
      </w:r>
      <w:r w:rsidR="00CA5000">
        <w:rPr>
          <w:rFonts w:ascii="Arial" w:hAnsi="Arial" w:cs="Arial"/>
          <w:b/>
        </w:rPr>
        <w:t>2</w:t>
      </w:r>
      <w:r w:rsidR="00C91328">
        <w:rPr>
          <w:rFonts w:ascii="Arial" w:hAnsi="Arial" w:cs="Arial"/>
          <w:b/>
        </w:rPr>
        <w:t>.</w:t>
      </w:r>
      <w:r w:rsidRPr="00034910">
        <w:rPr>
          <w:rFonts w:ascii="Arial" w:hAnsi="Arial" w:cs="Arial"/>
          <w:b/>
        </w:rPr>
        <w:tab/>
        <w:t>Special Payments</w:t>
      </w:r>
    </w:p>
    <w:p w14:paraId="78C13873" w14:textId="77777777" w:rsidR="00192344" w:rsidRPr="00AC0C33" w:rsidRDefault="00192344" w:rsidP="008B70B1">
      <w:pPr>
        <w:pStyle w:val="NoSpacing"/>
        <w:ind w:left="780" w:hanging="780"/>
        <w:rPr>
          <w:rFonts w:ascii="Arial" w:hAnsi="Arial" w:cs="Arial"/>
        </w:rPr>
      </w:pPr>
    </w:p>
    <w:p w14:paraId="279F82E6" w14:textId="2DE6C509" w:rsidR="00407AB5" w:rsidRPr="00AC0C33" w:rsidRDefault="00034910" w:rsidP="00407AB5">
      <w:pPr>
        <w:pStyle w:val="NoSpacing"/>
        <w:ind w:left="780" w:hanging="780"/>
        <w:rPr>
          <w:rFonts w:ascii="Arial" w:hAnsi="Arial" w:cs="Arial"/>
        </w:rPr>
      </w:pPr>
      <w:r>
        <w:rPr>
          <w:rFonts w:ascii="Arial" w:hAnsi="Arial" w:cs="Arial"/>
        </w:rPr>
        <w:t>1</w:t>
      </w:r>
      <w:r w:rsidR="00CA5000">
        <w:rPr>
          <w:rFonts w:ascii="Arial" w:hAnsi="Arial" w:cs="Arial"/>
        </w:rPr>
        <w:t>2</w:t>
      </w:r>
      <w:r w:rsidR="00407AB5" w:rsidRPr="00AC0C33">
        <w:rPr>
          <w:rFonts w:ascii="Arial" w:hAnsi="Arial" w:cs="Arial"/>
        </w:rPr>
        <w:t>.</w:t>
      </w:r>
      <w:r>
        <w:rPr>
          <w:rFonts w:ascii="Arial" w:hAnsi="Arial" w:cs="Arial"/>
        </w:rPr>
        <w:t>1</w:t>
      </w:r>
      <w:r w:rsidR="00407AB5" w:rsidRPr="00AC0C33">
        <w:rPr>
          <w:rFonts w:ascii="Arial" w:hAnsi="Arial" w:cs="Arial"/>
        </w:rPr>
        <w:tab/>
        <w:t xml:space="preserve">The University does not operate a performance pay scheme however its Remuneration Framework does </w:t>
      </w:r>
      <w:r w:rsidR="00B4721D" w:rsidRPr="00AC0C33">
        <w:rPr>
          <w:rFonts w:ascii="Arial" w:hAnsi="Arial" w:cs="Arial"/>
        </w:rPr>
        <w:t xml:space="preserve">have a provision for </w:t>
      </w:r>
      <w:r w:rsidR="00DE7F8D">
        <w:rPr>
          <w:rFonts w:ascii="Arial" w:hAnsi="Arial" w:cs="Arial"/>
        </w:rPr>
        <w:t>s</w:t>
      </w:r>
      <w:r w:rsidR="00B4721D" w:rsidRPr="00AC0C33">
        <w:rPr>
          <w:rFonts w:ascii="Arial" w:hAnsi="Arial" w:cs="Arial"/>
        </w:rPr>
        <w:t>pecial payments which sometimes m</w:t>
      </w:r>
      <w:r w:rsidR="00407AB5" w:rsidRPr="00AC0C33">
        <w:rPr>
          <w:rFonts w:ascii="Arial" w:hAnsi="Arial" w:cs="Arial"/>
        </w:rPr>
        <w:t>ay be required to reflect an employee’s outstanding performance or significant additional responsibility. This would be recognised in the following ways:</w:t>
      </w:r>
    </w:p>
    <w:p w14:paraId="2D6D736B" w14:textId="3326F28E" w:rsidR="00407AB5" w:rsidRPr="00AC0C33" w:rsidRDefault="0026520A" w:rsidP="00AC0C33">
      <w:pPr>
        <w:pStyle w:val="NoSpacing"/>
        <w:ind w:left="1440" w:hanging="720"/>
        <w:rPr>
          <w:rFonts w:ascii="Arial" w:hAnsi="Arial" w:cs="Arial"/>
        </w:rPr>
      </w:pPr>
      <w:r>
        <w:rPr>
          <w:rFonts w:ascii="Arial" w:hAnsi="Arial" w:cs="Arial"/>
        </w:rPr>
        <w:t>1</w:t>
      </w:r>
      <w:r w:rsidR="00C91328">
        <w:rPr>
          <w:rFonts w:ascii="Arial" w:hAnsi="Arial" w:cs="Arial"/>
        </w:rPr>
        <w:t>2</w:t>
      </w:r>
      <w:r w:rsidR="00034910">
        <w:rPr>
          <w:rFonts w:ascii="Arial" w:hAnsi="Arial" w:cs="Arial"/>
        </w:rPr>
        <w:t>.1.1</w:t>
      </w:r>
      <w:r w:rsidR="00407AB5" w:rsidRPr="00AC0C33">
        <w:rPr>
          <w:rFonts w:ascii="Arial" w:hAnsi="Arial" w:cs="Arial"/>
        </w:rPr>
        <w:tab/>
        <w:t xml:space="preserve">Non-consolidated bonus.  Outstanding performance may be rewarded by the award of a one off payment. Where it is used, the payment will be directly linked to outstanding performance in the achievement of strategic, financial and non-financial objectives which are linked to the achievement of the Strategic Plan, and which is outside of the normal day-today responsibilities of the individual. </w:t>
      </w:r>
    </w:p>
    <w:p w14:paraId="5AF19CBF" w14:textId="424E974A" w:rsidR="00192344" w:rsidRPr="00AC0C33" w:rsidRDefault="0026520A" w:rsidP="00AC0C33">
      <w:pPr>
        <w:pStyle w:val="NoSpacing"/>
        <w:ind w:left="1440" w:hanging="720"/>
        <w:rPr>
          <w:rFonts w:ascii="Arial" w:hAnsi="Arial" w:cs="Arial"/>
        </w:rPr>
      </w:pPr>
      <w:r>
        <w:rPr>
          <w:rFonts w:ascii="Arial" w:hAnsi="Arial" w:cs="Arial"/>
        </w:rPr>
        <w:lastRenderedPageBreak/>
        <w:t>1</w:t>
      </w:r>
      <w:r w:rsidR="00C91328">
        <w:rPr>
          <w:rFonts w:ascii="Arial" w:hAnsi="Arial" w:cs="Arial"/>
        </w:rPr>
        <w:t>2</w:t>
      </w:r>
      <w:r w:rsidR="00B4721D" w:rsidRPr="00AC0C33">
        <w:rPr>
          <w:rFonts w:ascii="Arial" w:hAnsi="Arial" w:cs="Arial"/>
        </w:rPr>
        <w:t>.</w:t>
      </w:r>
      <w:r w:rsidR="00034910">
        <w:rPr>
          <w:rFonts w:ascii="Arial" w:hAnsi="Arial" w:cs="Arial"/>
        </w:rPr>
        <w:t>1</w:t>
      </w:r>
      <w:r w:rsidR="00B4721D" w:rsidRPr="00AC0C33">
        <w:rPr>
          <w:rFonts w:ascii="Arial" w:hAnsi="Arial" w:cs="Arial"/>
        </w:rPr>
        <w:t>.2</w:t>
      </w:r>
      <w:r w:rsidR="00407AB5" w:rsidRPr="00AC0C33">
        <w:rPr>
          <w:rFonts w:ascii="Arial" w:hAnsi="Arial" w:cs="Arial"/>
        </w:rPr>
        <w:tab/>
        <w:t xml:space="preserve">Temporary Responsibility Allowance.  A payment for additional responsibilities paid as an honorarium where the additional responsibility is being undertaken for a period of no less than three months.  </w:t>
      </w:r>
    </w:p>
    <w:p w14:paraId="33EDE443" w14:textId="77777777" w:rsidR="00034910" w:rsidRDefault="00034910" w:rsidP="00034910">
      <w:pPr>
        <w:pStyle w:val="NoSpacing"/>
        <w:ind w:left="720" w:hanging="720"/>
        <w:rPr>
          <w:rFonts w:ascii="Arial" w:hAnsi="Arial" w:cs="Arial"/>
        </w:rPr>
      </w:pPr>
    </w:p>
    <w:p w14:paraId="34A49D23" w14:textId="20E792EB" w:rsidR="00034910" w:rsidRPr="00AC0C33" w:rsidRDefault="00034910" w:rsidP="00034910">
      <w:pPr>
        <w:pStyle w:val="NoSpacing"/>
        <w:ind w:left="720" w:hanging="720"/>
        <w:rPr>
          <w:rFonts w:ascii="Arial" w:hAnsi="Arial" w:cs="Arial"/>
        </w:rPr>
      </w:pPr>
      <w:r>
        <w:rPr>
          <w:rFonts w:ascii="Arial" w:hAnsi="Arial" w:cs="Arial"/>
        </w:rPr>
        <w:t>1</w:t>
      </w:r>
      <w:r w:rsidR="00CA5000">
        <w:rPr>
          <w:rFonts w:ascii="Arial" w:hAnsi="Arial" w:cs="Arial"/>
        </w:rPr>
        <w:t>2</w:t>
      </w:r>
      <w:r w:rsidR="00C91328">
        <w:rPr>
          <w:rFonts w:ascii="Arial" w:hAnsi="Arial" w:cs="Arial"/>
        </w:rPr>
        <w:t>.</w:t>
      </w:r>
      <w:r>
        <w:rPr>
          <w:rFonts w:ascii="Arial" w:hAnsi="Arial" w:cs="Arial"/>
        </w:rPr>
        <w:t>2</w:t>
      </w:r>
      <w:r>
        <w:rPr>
          <w:rFonts w:ascii="Arial" w:hAnsi="Arial" w:cs="Arial"/>
        </w:rPr>
        <w:tab/>
        <w:t>The University did not award any special payments to AUB staff for the 2017-18 period as these have only recently been introduced as part of the new Remuneration Framework.</w:t>
      </w:r>
      <w:r>
        <w:rPr>
          <w:rFonts w:ascii="Arial" w:hAnsi="Arial" w:cs="Arial"/>
        </w:rPr>
        <w:tab/>
      </w:r>
    </w:p>
    <w:p w14:paraId="47C62B25" w14:textId="274AADDF" w:rsidR="00034910" w:rsidRDefault="00034910" w:rsidP="00B4721D">
      <w:pPr>
        <w:pStyle w:val="NoSpacing"/>
        <w:rPr>
          <w:rFonts w:ascii="Arial" w:hAnsi="Arial" w:cs="Arial"/>
        </w:rPr>
      </w:pPr>
    </w:p>
    <w:p w14:paraId="76FD0439" w14:textId="77777777" w:rsidR="00D21B1B" w:rsidRDefault="00D21B1B" w:rsidP="00B4721D">
      <w:pPr>
        <w:pStyle w:val="NoSpacing"/>
        <w:rPr>
          <w:rFonts w:ascii="Arial" w:hAnsi="Arial" w:cs="Arial"/>
        </w:rPr>
      </w:pPr>
    </w:p>
    <w:p w14:paraId="17EB8915" w14:textId="2C91FF69" w:rsidR="00192344" w:rsidRPr="00AC0C33" w:rsidRDefault="00AC0C33" w:rsidP="00382ECA">
      <w:pPr>
        <w:pStyle w:val="NoSpacing"/>
        <w:ind w:left="720" w:hanging="720"/>
        <w:rPr>
          <w:rFonts w:ascii="Arial" w:hAnsi="Arial" w:cs="Arial"/>
          <w:b/>
        </w:rPr>
      </w:pPr>
      <w:r>
        <w:rPr>
          <w:rFonts w:ascii="Arial" w:hAnsi="Arial" w:cs="Arial"/>
          <w:b/>
        </w:rPr>
        <w:t>1</w:t>
      </w:r>
      <w:r w:rsidR="00CA5000">
        <w:rPr>
          <w:rFonts w:ascii="Arial" w:hAnsi="Arial" w:cs="Arial"/>
          <w:b/>
        </w:rPr>
        <w:t>3</w:t>
      </w:r>
      <w:r w:rsidR="00C91328">
        <w:rPr>
          <w:rFonts w:ascii="Arial" w:hAnsi="Arial" w:cs="Arial"/>
          <w:b/>
        </w:rPr>
        <w:t>.</w:t>
      </w:r>
      <w:r w:rsidR="00B4721D" w:rsidRPr="00AC0C33">
        <w:rPr>
          <w:rFonts w:ascii="Arial" w:hAnsi="Arial" w:cs="Arial"/>
          <w:b/>
        </w:rPr>
        <w:tab/>
      </w:r>
      <w:r w:rsidR="00382ECA" w:rsidRPr="00382ECA">
        <w:rPr>
          <w:rFonts w:ascii="Arial" w:hAnsi="Arial" w:cs="Arial"/>
          <w:b/>
        </w:rPr>
        <w:t>Performance and remuneration of the Principal and Vice Chancellor</w:t>
      </w:r>
    </w:p>
    <w:p w14:paraId="41F6A273" w14:textId="77777777" w:rsidR="00192344" w:rsidRPr="00AC0C33" w:rsidRDefault="00192344" w:rsidP="00B4721D">
      <w:pPr>
        <w:pStyle w:val="NoSpacing"/>
        <w:rPr>
          <w:rFonts w:ascii="Arial" w:hAnsi="Arial" w:cs="Arial"/>
          <w:b/>
        </w:rPr>
      </w:pPr>
    </w:p>
    <w:p w14:paraId="5D5DAE64" w14:textId="23FEFE0D" w:rsidR="00382ECA" w:rsidRPr="00382ECA" w:rsidRDefault="00382ECA" w:rsidP="00382ECA">
      <w:pPr>
        <w:ind w:left="720" w:hanging="720"/>
        <w:rPr>
          <w:rFonts w:ascii="Arial" w:hAnsi="Arial" w:cs="Arial"/>
          <w:b/>
          <w:u w:val="single"/>
        </w:rPr>
      </w:pPr>
      <w:r w:rsidRPr="00C91328">
        <w:rPr>
          <w:rFonts w:ascii="Arial" w:hAnsi="Arial" w:cs="Arial"/>
        </w:rPr>
        <w:t>1</w:t>
      </w:r>
      <w:r w:rsidR="00CA5000" w:rsidRPr="00C91328">
        <w:rPr>
          <w:rFonts w:ascii="Arial" w:hAnsi="Arial" w:cs="Arial"/>
        </w:rPr>
        <w:t>3</w:t>
      </w:r>
      <w:r w:rsidRPr="00C91328">
        <w:rPr>
          <w:rFonts w:ascii="Arial" w:hAnsi="Arial" w:cs="Arial"/>
        </w:rPr>
        <w:t>.1</w:t>
      </w:r>
      <w:r w:rsidRPr="00C91328">
        <w:rPr>
          <w:rFonts w:ascii="Arial" w:hAnsi="Arial" w:cs="Arial"/>
          <w:b/>
        </w:rPr>
        <w:tab/>
      </w:r>
      <w:r w:rsidRPr="00C91328">
        <w:rPr>
          <w:rFonts w:ascii="Arial" w:hAnsi="Arial" w:cs="Arial"/>
        </w:rPr>
        <w:t>At the Remuneration Committee meeting held on 27 June 2018, the Chair of the</w:t>
      </w:r>
      <w:r>
        <w:rPr>
          <w:rFonts w:ascii="Arial" w:hAnsi="Arial" w:cs="Arial"/>
        </w:rPr>
        <w:t xml:space="preserve"> Board provided a summary of the year’s achievements prepared by the Principal and Vice Chancellor.</w:t>
      </w:r>
      <w:r w:rsidRPr="00E31702">
        <w:t xml:space="preserve"> </w:t>
      </w:r>
      <w:r w:rsidRPr="005762B8">
        <w:rPr>
          <w:rFonts w:ascii="Arial" w:hAnsi="Arial" w:cs="Arial"/>
        </w:rPr>
        <w:t>Points of particular note were:</w:t>
      </w:r>
    </w:p>
    <w:p w14:paraId="6DF81707" w14:textId="77777777" w:rsidR="00382ECA" w:rsidRPr="005762B8" w:rsidRDefault="00382ECA" w:rsidP="00382ECA">
      <w:pPr>
        <w:pStyle w:val="ListParagraph"/>
        <w:numPr>
          <w:ilvl w:val="0"/>
          <w:numId w:val="7"/>
        </w:numPr>
        <w:spacing w:after="200" w:line="276" w:lineRule="auto"/>
        <w:rPr>
          <w:rFonts w:ascii="Arial" w:hAnsi="Arial" w:cs="Arial"/>
        </w:rPr>
      </w:pPr>
      <w:r w:rsidRPr="005762B8">
        <w:rPr>
          <w:rFonts w:ascii="Arial" w:hAnsi="Arial" w:cs="Arial"/>
        </w:rPr>
        <w:t>Exceptional retention performance at c98%</w:t>
      </w:r>
      <w:r>
        <w:rPr>
          <w:rFonts w:ascii="Arial" w:hAnsi="Arial" w:cs="Arial"/>
        </w:rPr>
        <w:t>.</w:t>
      </w:r>
    </w:p>
    <w:p w14:paraId="61986C8A" w14:textId="77777777" w:rsidR="00382ECA" w:rsidRPr="005762B8" w:rsidRDefault="00382ECA" w:rsidP="00382ECA">
      <w:pPr>
        <w:pStyle w:val="ListParagraph"/>
        <w:numPr>
          <w:ilvl w:val="0"/>
          <w:numId w:val="7"/>
        </w:numPr>
        <w:spacing w:after="200" w:line="276" w:lineRule="auto"/>
        <w:rPr>
          <w:rFonts w:ascii="Arial" w:hAnsi="Arial" w:cs="Arial"/>
        </w:rPr>
      </w:pPr>
      <w:r w:rsidRPr="005762B8">
        <w:rPr>
          <w:rFonts w:ascii="Arial" w:hAnsi="Arial" w:cs="Arial"/>
        </w:rPr>
        <w:t xml:space="preserve">Achievement of operational efficiencies, critically, improving marginal income where the institution exploits existing fixed assets and resources.  </w:t>
      </w:r>
    </w:p>
    <w:p w14:paraId="2F88D3DC" w14:textId="77777777" w:rsidR="00382ECA" w:rsidRPr="005762B8" w:rsidRDefault="00382ECA" w:rsidP="00382ECA">
      <w:pPr>
        <w:pStyle w:val="ListParagraph"/>
        <w:numPr>
          <w:ilvl w:val="0"/>
          <w:numId w:val="7"/>
        </w:numPr>
        <w:spacing w:after="200" w:line="276" w:lineRule="auto"/>
        <w:rPr>
          <w:rFonts w:ascii="Arial" w:hAnsi="Arial" w:cs="Arial"/>
        </w:rPr>
      </w:pPr>
      <w:r w:rsidRPr="005762B8">
        <w:rPr>
          <w:rFonts w:ascii="Arial" w:hAnsi="Arial" w:cs="Arial"/>
        </w:rPr>
        <w:t xml:space="preserve">A sound 2017-18 financial position with both surplus and cash inflows exceeding the initial budget forecast. The budget surplus this year will exceed £3.5million.  </w:t>
      </w:r>
    </w:p>
    <w:p w14:paraId="2F345DB7" w14:textId="77777777" w:rsidR="00382ECA" w:rsidRPr="005762B8" w:rsidRDefault="00382ECA" w:rsidP="00382ECA">
      <w:pPr>
        <w:pStyle w:val="ListParagraph"/>
        <w:numPr>
          <w:ilvl w:val="0"/>
          <w:numId w:val="7"/>
        </w:numPr>
        <w:spacing w:after="200" w:line="276" w:lineRule="auto"/>
        <w:rPr>
          <w:rFonts w:ascii="Arial" w:hAnsi="Arial" w:cs="Arial"/>
        </w:rPr>
      </w:pPr>
      <w:r w:rsidRPr="005762B8">
        <w:rPr>
          <w:rFonts w:ascii="Arial" w:hAnsi="Arial" w:cs="Arial"/>
        </w:rPr>
        <w:t>The acquisition of the adjacent site.  Successful oversight of the design and development of construction of phase 1 together with the raising of the loan to support the construction of strategically important student accommodation</w:t>
      </w:r>
      <w:r>
        <w:rPr>
          <w:rFonts w:ascii="Arial" w:hAnsi="Arial" w:cs="Arial"/>
        </w:rPr>
        <w:t>.</w:t>
      </w:r>
    </w:p>
    <w:p w14:paraId="06FBF134" w14:textId="77777777" w:rsidR="00382ECA" w:rsidRPr="005762B8" w:rsidRDefault="00382ECA" w:rsidP="00382ECA">
      <w:pPr>
        <w:pStyle w:val="ListParagraph"/>
        <w:numPr>
          <w:ilvl w:val="0"/>
          <w:numId w:val="7"/>
        </w:numPr>
        <w:spacing w:after="200" w:line="276" w:lineRule="auto"/>
        <w:rPr>
          <w:rFonts w:ascii="Arial" w:hAnsi="Arial" w:cs="Arial"/>
        </w:rPr>
      </w:pPr>
      <w:r w:rsidRPr="005762B8">
        <w:rPr>
          <w:rFonts w:ascii="Arial" w:hAnsi="Arial" w:cs="Arial"/>
        </w:rPr>
        <w:t>TEF Gold and Outstanding OFSTED awards.</w:t>
      </w:r>
    </w:p>
    <w:p w14:paraId="0A610274" w14:textId="3C5957FF" w:rsidR="00382ECA" w:rsidRPr="00FE5CFE" w:rsidRDefault="00BF7320" w:rsidP="00CA5000">
      <w:pPr>
        <w:ind w:left="720" w:hanging="720"/>
        <w:rPr>
          <w:rFonts w:ascii="Arial" w:hAnsi="Arial" w:cs="Arial"/>
        </w:rPr>
      </w:pPr>
      <w:r>
        <w:rPr>
          <w:rFonts w:ascii="Arial" w:hAnsi="Arial" w:cs="Arial"/>
        </w:rPr>
        <w:t>1</w:t>
      </w:r>
      <w:r w:rsidR="00CA5000">
        <w:rPr>
          <w:rFonts w:ascii="Arial" w:hAnsi="Arial" w:cs="Arial"/>
        </w:rPr>
        <w:t>3</w:t>
      </w:r>
      <w:r>
        <w:rPr>
          <w:rFonts w:ascii="Arial" w:hAnsi="Arial" w:cs="Arial"/>
        </w:rPr>
        <w:t>.2</w:t>
      </w:r>
      <w:r>
        <w:rPr>
          <w:rFonts w:ascii="Arial" w:hAnsi="Arial" w:cs="Arial"/>
        </w:rPr>
        <w:tab/>
      </w:r>
      <w:r w:rsidR="00382ECA" w:rsidRPr="00FE5CFE">
        <w:rPr>
          <w:rFonts w:ascii="Arial" w:hAnsi="Arial" w:cs="Arial"/>
        </w:rPr>
        <w:t xml:space="preserve">In </w:t>
      </w:r>
      <w:r w:rsidR="00382ECA">
        <w:rPr>
          <w:rFonts w:ascii="Arial" w:hAnsi="Arial" w:cs="Arial"/>
        </w:rPr>
        <w:t>deciding</w:t>
      </w:r>
      <w:r w:rsidR="00382ECA" w:rsidRPr="00FE5CFE">
        <w:rPr>
          <w:rFonts w:ascii="Arial" w:hAnsi="Arial" w:cs="Arial"/>
        </w:rPr>
        <w:t xml:space="preserve"> the </w:t>
      </w:r>
      <w:r w:rsidR="00382ECA">
        <w:rPr>
          <w:rFonts w:ascii="Arial" w:hAnsi="Arial" w:cs="Arial"/>
        </w:rPr>
        <w:t>remuneration</w:t>
      </w:r>
      <w:r w:rsidR="00382ECA" w:rsidRPr="00FE5CFE">
        <w:rPr>
          <w:rFonts w:ascii="Arial" w:hAnsi="Arial" w:cs="Arial"/>
        </w:rPr>
        <w:t xml:space="preserve"> recommendation for the </w:t>
      </w:r>
      <w:r w:rsidR="00382ECA">
        <w:rPr>
          <w:rFonts w:ascii="Arial" w:hAnsi="Arial" w:cs="Arial"/>
        </w:rPr>
        <w:t>Principal and Vice Chancellor</w:t>
      </w:r>
      <w:r w:rsidR="00382ECA" w:rsidRPr="00FE5CFE">
        <w:rPr>
          <w:rFonts w:ascii="Arial" w:hAnsi="Arial" w:cs="Arial"/>
        </w:rPr>
        <w:t>, the Committee considered:</w:t>
      </w:r>
    </w:p>
    <w:p w14:paraId="46A7D636" w14:textId="77777777" w:rsidR="00382ECA" w:rsidRPr="00C81878" w:rsidRDefault="00382ECA" w:rsidP="00D21B1B">
      <w:pPr>
        <w:pStyle w:val="ListParagraph"/>
        <w:numPr>
          <w:ilvl w:val="0"/>
          <w:numId w:val="6"/>
        </w:numPr>
        <w:spacing w:after="200" w:line="276" w:lineRule="auto"/>
        <w:ind w:left="1134" w:hanging="425"/>
        <w:rPr>
          <w:rFonts w:ascii="Arial" w:hAnsi="Arial" w:cs="Arial"/>
        </w:rPr>
      </w:pPr>
      <w:r w:rsidRPr="00C81878">
        <w:rPr>
          <w:rFonts w:ascii="Arial" w:hAnsi="Arial" w:cs="Arial"/>
        </w:rPr>
        <w:t>Comparative data of equivalent role from the UCEA annual survey of compensation paid to senior staff, within Post 92 institutions with income of £24-£70 million.</w:t>
      </w:r>
    </w:p>
    <w:p w14:paraId="2FD1A6B1" w14:textId="77777777" w:rsidR="00382ECA" w:rsidRPr="00F9060C" w:rsidRDefault="00382ECA" w:rsidP="00D21B1B">
      <w:pPr>
        <w:pStyle w:val="ListParagraph"/>
        <w:numPr>
          <w:ilvl w:val="0"/>
          <w:numId w:val="6"/>
        </w:numPr>
        <w:spacing w:after="200" w:line="276" w:lineRule="auto"/>
        <w:ind w:left="1134" w:hanging="425"/>
        <w:rPr>
          <w:rFonts w:ascii="Arial" w:hAnsi="Arial" w:cs="Arial"/>
        </w:rPr>
      </w:pPr>
      <w:r w:rsidRPr="00F9060C">
        <w:rPr>
          <w:rFonts w:ascii="Arial" w:hAnsi="Arial" w:cs="Arial"/>
        </w:rPr>
        <w:t>Interna</w:t>
      </w:r>
      <w:r>
        <w:rPr>
          <w:rFonts w:ascii="Arial" w:hAnsi="Arial" w:cs="Arial"/>
        </w:rPr>
        <w:t>l compensation equity to other AUB S</w:t>
      </w:r>
      <w:r w:rsidRPr="00F9060C">
        <w:rPr>
          <w:rFonts w:ascii="Arial" w:hAnsi="Arial" w:cs="Arial"/>
        </w:rPr>
        <w:t xml:space="preserve">enior </w:t>
      </w:r>
      <w:proofErr w:type="spellStart"/>
      <w:r>
        <w:rPr>
          <w:rFonts w:ascii="Arial" w:hAnsi="Arial" w:cs="Arial"/>
        </w:rPr>
        <w:t>Postholders</w:t>
      </w:r>
      <w:proofErr w:type="spellEnd"/>
      <w:r w:rsidRPr="00F9060C">
        <w:rPr>
          <w:rFonts w:ascii="Arial" w:hAnsi="Arial" w:cs="Arial"/>
        </w:rPr>
        <w:t>.</w:t>
      </w:r>
    </w:p>
    <w:p w14:paraId="18F49C4F" w14:textId="77777777" w:rsidR="00382ECA" w:rsidRDefault="00382ECA" w:rsidP="00D21B1B">
      <w:pPr>
        <w:pStyle w:val="ListParagraph"/>
        <w:numPr>
          <w:ilvl w:val="0"/>
          <w:numId w:val="6"/>
        </w:numPr>
        <w:spacing w:after="200" w:line="276" w:lineRule="auto"/>
        <w:ind w:left="1134" w:hanging="425"/>
        <w:rPr>
          <w:rFonts w:ascii="Arial" w:hAnsi="Arial" w:cs="Arial"/>
        </w:rPr>
      </w:pPr>
      <w:r w:rsidRPr="00F9060C">
        <w:rPr>
          <w:rFonts w:ascii="Arial" w:hAnsi="Arial" w:cs="Arial"/>
        </w:rPr>
        <w:t>Organisational and individual performance against objectives for the preceding</w:t>
      </w:r>
      <w:r>
        <w:rPr>
          <w:rFonts w:ascii="Arial" w:hAnsi="Arial" w:cs="Arial"/>
        </w:rPr>
        <w:t xml:space="preserve"> 12 months as provided by the Chair of the Board.</w:t>
      </w:r>
    </w:p>
    <w:p w14:paraId="7B1D4B87" w14:textId="7D0D4714" w:rsidR="00382ECA" w:rsidRDefault="00D21B1B" w:rsidP="00CA5000">
      <w:pPr>
        <w:ind w:left="720" w:hanging="720"/>
        <w:rPr>
          <w:rFonts w:ascii="Arial" w:hAnsi="Arial" w:cs="Arial"/>
        </w:rPr>
      </w:pPr>
      <w:r>
        <w:rPr>
          <w:rFonts w:ascii="Arial" w:hAnsi="Arial" w:cs="Arial"/>
        </w:rPr>
        <w:t>13.3</w:t>
      </w:r>
      <w:r w:rsidR="00CA5000">
        <w:rPr>
          <w:rFonts w:ascii="Arial" w:hAnsi="Arial" w:cs="Arial"/>
        </w:rPr>
        <w:tab/>
      </w:r>
      <w:r w:rsidR="00382ECA" w:rsidRPr="00E31702">
        <w:rPr>
          <w:rFonts w:ascii="Arial" w:hAnsi="Arial" w:cs="Arial"/>
        </w:rPr>
        <w:t xml:space="preserve">Taking all factors into account, the Committee decided </w:t>
      </w:r>
      <w:r w:rsidR="00382ECA">
        <w:rPr>
          <w:rFonts w:ascii="Arial" w:hAnsi="Arial" w:cs="Arial"/>
        </w:rPr>
        <w:t xml:space="preserve">on </w:t>
      </w:r>
      <w:r w:rsidR="00382ECA" w:rsidRPr="00E31702">
        <w:rPr>
          <w:rFonts w:ascii="Arial" w:hAnsi="Arial" w:cs="Arial"/>
        </w:rPr>
        <w:t xml:space="preserve">a </w:t>
      </w:r>
      <w:r w:rsidR="00382ECA" w:rsidRPr="006F4F1F">
        <w:rPr>
          <w:rFonts w:ascii="Arial" w:hAnsi="Arial" w:cs="Arial"/>
        </w:rPr>
        <w:t xml:space="preserve">salary increase equivalent to the annual cost of living salary scale uplift, </w:t>
      </w:r>
      <w:r w:rsidR="00BF7320">
        <w:rPr>
          <w:rFonts w:ascii="Arial" w:hAnsi="Arial" w:cs="Arial"/>
        </w:rPr>
        <w:t xml:space="preserve">of 2%, to be paid when the </w:t>
      </w:r>
      <w:r w:rsidR="00382ECA" w:rsidRPr="006F4F1F">
        <w:rPr>
          <w:rFonts w:ascii="Arial" w:hAnsi="Arial" w:cs="Arial"/>
        </w:rPr>
        <w:t>201</w:t>
      </w:r>
      <w:r w:rsidR="00382ECA">
        <w:rPr>
          <w:rFonts w:ascii="Arial" w:hAnsi="Arial" w:cs="Arial"/>
        </w:rPr>
        <w:t>8</w:t>
      </w:r>
      <w:r w:rsidR="00382ECA" w:rsidRPr="006F4F1F">
        <w:rPr>
          <w:rFonts w:ascii="Arial" w:hAnsi="Arial" w:cs="Arial"/>
        </w:rPr>
        <w:t>-1</w:t>
      </w:r>
      <w:r w:rsidR="00382ECA">
        <w:rPr>
          <w:rFonts w:ascii="Arial" w:hAnsi="Arial" w:cs="Arial"/>
        </w:rPr>
        <w:t>9</w:t>
      </w:r>
      <w:r w:rsidR="00BF7320">
        <w:rPr>
          <w:rFonts w:ascii="Arial" w:hAnsi="Arial" w:cs="Arial"/>
        </w:rPr>
        <w:t xml:space="preserve"> New JNCHES negotiation process is finalised </w:t>
      </w:r>
      <w:r w:rsidR="00382ECA" w:rsidRPr="00680CB9">
        <w:rPr>
          <w:rFonts w:ascii="Arial" w:hAnsi="Arial" w:cs="Arial"/>
        </w:rPr>
        <w:t>and/or universities are notified that they are able to apply the cost of living increase to salaries</w:t>
      </w:r>
      <w:r w:rsidR="00BF7320">
        <w:rPr>
          <w:rFonts w:ascii="Arial" w:hAnsi="Arial" w:cs="Arial"/>
        </w:rPr>
        <w:t xml:space="preserve">; </w:t>
      </w:r>
      <w:r w:rsidR="00BF7320" w:rsidRPr="00BF7320">
        <w:rPr>
          <w:rFonts w:ascii="Arial" w:hAnsi="Arial" w:cs="Arial"/>
        </w:rPr>
        <w:t>backdated to 1 August 2018</w:t>
      </w:r>
      <w:r w:rsidR="00BF7320">
        <w:rPr>
          <w:rFonts w:ascii="Arial" w:hAnsi="Arial" w:cs="Arial"/>
        </w:rPr>
        <w:t>.</w:t>
      </w:r>
    </w:p>
    <w:p w14:paraId="51CA2FD1" w14:textId="6878BFF7" w:rsidR="00382ECA" w:rsidRDefault="00D21B1B" w:rsidP="00D21B1B">
      <w:pPr>
        <w:ind w:left="720" w:hanging="720"/>
        <w:rPr>
          <w:rFonts w:ascii="Arial" w:hAnsi="Arial" w:cs="Arial"/>
        </w:rPr>
      </w:pPr>
      <w:r>
        <w:rPr>
          <w:rFonts w:ascii="Arial" w:hAnsi="Arial" w:cs="Arial"/>
        </w:rPr>
        <w:t>13.4</w:t>
      </w:r>
      <w:r w:rsidR="00CA5000">
        <w:rPr>
          <w:rFonts w:ascii="Arial" w:hAnsi="Arial" w:cs="Arial"/>
        </w:rPr>
        <w:tab/>
      </w:r>
      <w:r w:rsidR="00382ECA">
        <w:rPr>
          <w:rFonts w:ascii="Arial" w:hAnsi="Arial" w:cs="Arial"/>
        </w:rPr>
        <w:t xml:space="preserve">The Chair of the Board confirmed that the VC’s objectives for 2018-19 had been agreed in principle, with more detailed metrics to be added for the beginning of the academic year. </w:t>
      </w:r>
    </w:p>
    <w:p w14:paraId="66EDB1BF" w14:textId="77777777" w:rsidR="002543CD" w:rsidRDefault="002543CD">
      <w:pPr>
        <w:rPr>
          <w:rFonts w:ascii="Arial" w:hAnsi="Arial" w:cs="Arial"/>
        </w:rPr>
      </w:pPr>
      <w:r>
        <w:rPr>
          <w:rFonts w:ascii="Arial" w:hAnsi="Arial" w:cs="Arial"/>
        </w:rPr>
        <w:br w:type="page"/>
      </w:r>
    </w:p>
    <w:p w14:paraId="2DC2FBFB" w14:textId="3E51E5E7" w:rsidR="00D21B1B" w:rsidRDefault="00D21B1B" w:rsidP="00B4721D">
      <w:pPr>
        <w:pStyle w:val="NoSpacing"/>
        <w:ind w:left="720" w:hanging="720"/>
        <w:rPr>
          <w:rFonts w:ascii="Arial" w:hAnsi="Arial" w:cs="Arial"/>
        </w:rPr>
      </w:pPr>
      <w:bookmarkStart w:id="0" w:name="_GoBack"/>
      <w:bookmarkEnd w:id="0"/>
      <w:r>
        <w:rPr>
          <w:rFonts w:ascii="Arial" w:hAnsi="Arial" w:cs="Arial"/>
        </w:rPr>
        <w:lastRenderedPageBreak/>
        <w:t>13.5</w:t>
      </w:r>
      <w:r w:rsidR="00B4721D" w:rsidRPr="00AC0C33">
        <w:rPr>
          <w:rFonts w:ascii="Arial" w:hAnsi="Arial" w:cs="Arial"/>
        </w:rPr>
        <w:tab/>
        <w:t xml:space="preserve">The following table sets out the </w:t>
      </w:r>
      <w:r w:rsidR="00BF7320">
        <w:rPr>
          <w:rFonts w:ascii="Arial" w:hAnsi="Arial" w:cs="Arial"/>
        </w:rPr>
        <w:t>remuneration</w:t>
      </w:r>
      <w:r w:rsidR="00BF7320" w:rsidRPr="00AC0C33">
        <w:rPr>
          <w:rFonts w:ascii="Arial" w:hAnsi="Arial" w:cs="Arial"/>
        </w:rPr>
        <w:t xml:space="preserve"> </w:t>
      </w:r>
      <w:r w:rsidR="00B4721D" w:rsidRPr="00AC0C33">
        <w:rPr>
          <w:rFonts w:ascii="Arial" w:hAnsi="Arial" w:cs="Arial"/>
        </w:rPr>
        <w:t>of AUB’s Principal and Vice Chancellor</w:t>
      </w:r>
      <w:r w:rsidR="00034910">
        <w:rPr>
          <w:rFonts w:ascii="Arial" w:hAnsi="Arial" w:cs="Arial"/>
        </w:rPr>
        <w:t xml:space="preserve"> over the past </w:t>
      </w:r>
      <w:r w:rsidR="00F33144">
        <w:rPr>
          <w:rFonts w:ascii="Arial" w:hAnsi="Arial" w:cs="Arial"/>
        </w:rPr>
        <w:t>two</w:t>
      </w:r>
      <w:r w:rsidR="00034910">
        <w:rPr>
          <w:rFonts w:ascii="Arial" w:hAnsi="Arial" w:cs="Arial"/>
        </w:rPr>
        <w:t xml:space="preserve"> years</w:t>
      </w:r>
      <w:r w:rsidR="00B4721D" w:rsidRPr="00AC0C33">
        <w:rPr>
          <w:rFonts w:ascii="Arial" w:hAnsi="Arial" w:cs="Arial"/>
        </w:rPr>
        <w:t>:</w:t>
      </w:r>
    </w:p>
    <w:p w14:paraId="7CE5B008" w14:textId="77777777" w:rsidR="00192344" w:rsidRPr="00AC0C33" w:rsidRDefault="00192344" w:rsidP="00B4721D">
      <w:pPr>
        <w:pStyle w:val="NoSpacing"/>
        <w:ind w:left="720" w:hanging="720"/>
        <w:rPr>
          <w:rFonts w:ascii="Arial" w:hAnsi="Arial" w:cs="Arial"/>
        </w:rPr>
      </w:pPr>
    </w:p>
    <w:p w14:paraId="2C499CBC" w14:textId="77777777" w:rsidR="00192344" w:rsidRPr="00AC0C33" w:rsidRDefault="00192344" w:rsidP="00B4721D">
      <w:pPr>
        <w:pStyle w:val="NoSpacing"/>
        <w:ind w:left="720" w:hanging="720"/>
        <w:rPr>
          <w:rFonts w:ascii="Arial" w:hAnsi="Arial" w:cs="Arial"/>
        </w:rPr>
      </w:pPr>
    </w:p>
    <w:tbl>
      <w:tblPr>
        <w:tblStyle w:val="TableGrid"/>
        <w:tblW w:w="0" w:type="auto"/>
        <w:tblInd w:w="704" w:type="dxa"/>
        <w:tblLook w:val="04A0" w:firstRow="1" w:lastRow="0" w:firstColumn="1" w:lastColumn="0" w:noHBand="0" w:noVBand="1"/>
      </w:tblPr>
      <w:tblGrid>
        <w:gridCol w:w="2804"/>
        <w:gridCol w:w="1876"/>
        <w:gridCol w:w="1856"/>
      </w:tblGrid>
      <w:tr w:rsidR="00F33144" w:rsidRPr="00AC0C33" w14:paraId="0818F1D8" w14:textId="199C5A0E" w:rsidTr="00F33144">
        <w:tc>
          <w:tcPr>
            <w:tcW w:w="2804" w:type="dxa"/>
          </w:tcPr>
          <w:p w14:paraId="1F0E95E4" w14:textId="7C0C8376" w:rsidR="00F33144" w:rsidRPr="00AC0C33" w:rsidRDefault="00F33144" w:rsidP="00B4721D">
            <w:pPr>
              <w:pStyle w:val="NoSpacing"/>
              <w:rPr>
                <w:rFonts w:ascii="Arial" w:hAnsi="Arial" w:cs="Arial"/>
                <w:b/>
              </w:rPr>
            </w:pPr>
            <w:r>
              <w:rPr>
                <w:rFonts w:ascii="Arial" w:hAnsi="Arial" w:cs="Arial"/>
                <w:b/>
              </w:rPr>
              <w:t>Remuneration</w:t>
            </w:r>
            <w:r w:rsidRPr="00AC0C33">
              <w:rPr>
                <w:rFonts w:ascii="Arial" w:hAnsi="Arial" w:cs="Arial"/>
                <w:b/>
              </w:rPr>
              <w:t xml:space="preserve"> of the Principal and Vice Chancellor</w:t>
            </w:r>
          </w:p>
        </w:tc>
        <w:tc>
          <w:tcPr>
            <w:tcW w:w="1876" w:type="dxa"/>
          </w:tcPr>
          <w:p w14:paraId="434D5093" w14:textId="10C480F4" w:rsidR="002543CD" w:rsidRDefault="00F33144" w:rsidP="009C5339">
            <w:pPr>
              <w:pStyle w:val="NoSpacing"/>
              <w:jc w:val="center"/>
              <w:rPr>
                <w:rFonts w:ascii="Arial" w:hAnsi="Arial" w:cs="Arial"/>
                <w:b/>
              </w:rPr>
            </w:pPr>
            <w:r w:rsidRPr="00AC0C33">
              <w:rPr>
                <w:rFonts w:ascii="Arial" w:hAnsi="Arial" w:cs="Arial"/>
                <w:b/>
              </w:rPr>
              <w:t>201</w:t>
            </w:r>
            <w:r>
              <w:rPr>
                <w:rFonts w:ascii="Arial" w:hAnsi="Arial" w:cs="Arial"/>
                <w:b/>
              </w:rPr>
              <w:t>7</w:t>
            </w:r>
            <w:r w:rsidR="002654A6">
              <w:rPr>
                <w:rFonts w:ascii="Arial" w:hAnsi="Arial" w:cs="Arial"/>
                <w:b/>
              </w:rPr>
              <w:t>-</w:t>
            </w:r>
            <w:r>
              <w:rPr>
                <w:rFonts w:ascii="Arial" w:hAnsi="Arial" w:cs="Arial"/>
                <w:b/>
              </w:rPr>
              <w:t>18</w:t>
            </w:r>
          </w:p>
          <w:p w14:paraId="4119E072" w14:textId="77777777" w:rsidR="002543CD" w:rsidRPr="002543CD" w:rsidRDefault="002543CD" w:rsidP="002543CD"/>
          <w:p w14:paraId="5D93C996" w14:textId="09A95B22" w:rsidR="00F33144" w:rsidRPr="002543CD" w:rsidRDefault="00F33144" w:rsidP="002543CD">
            <w:pPr>
              <w:jc w:val="center"/>
            </w:pPr>
          </w:p>
        </w:tc>
        <w:tc>
          <w:tcPr>
            <w:tcW w:w="1856" w:type="dxa"/>
          </w:tcPr>
          <w:p w14:paraId="1E377EDD" w14:textId="043E06D4" w:rsidR="00F33144" w:rsidRPr="00AC0C33" w:rsidRDefault="00F33144" w:rsidP="009C5339">
            <w:pPr>
              <w:pStyle w:val="NoSpacing"/>
              <w:jc w:val="center"/>
              <w:rPr>
                <w:rFonts w:ascii="Arial" w:hAnsi="Arial" w:cs="Arial"/>
                <w:b/>
              </w:rPr>
            </w:pPr>
            <w:r>
              <w:rPr>
                <w:rFonts w:ascii="Arial" w:hAnsi="Arial" w:cs="Arial"/>
                <w:b/>
              </w:rPr>
              <w:t>2016</w:t>
            </w:r>
            <w:r w:rsidR="002654A6">
              <w:rPr>
                <w:rFonts w:ascii="Arial" w:hAnsi="Arial" w:cs="Arial"/>
                <w:b/>
              </w:rPr>
              <w:t>-</w:t>
            </w:r>
            <w:r>
              <w:rPr>
                <w:rFonts w:ascii="Arial" w:hAnsi="Arial" w:cs="Arial"/>
                <w:b/>
              </w:rPr>
              <w:t>17</w:t>
            </w:r>
          </w:p>
        </w:tc>
      </w:tr>
      <w:tr w:rsidR="00F33144" w:rsidRPr="00AC0C33" w14:paraId="1187EF45" w14:textId="520AAB77" w:rsidTr="00F33144">
        <w:tc>
          <w:tcPr>
            <w:tcW w:w="2804" w:type="dxa"/>
          </w:tcPr>
          <w:p w14:paraId="4002A829" w14:textId="77777777" w:rsidR="00F33144" w:rsidRPr="00AC0C33" w:rsidRDefault="00F33144" w:rsidP="00B4721D">
            <w:pPr>
              <w:pStyle w:val="NoSpacing"/>
              <w:rPr>
                <w:rFonts w:ascii="Arial" w:hAnsi="Arial" w:cs="Arial"/>
                <w:b/>
              </w:rPr>
            </w:pPr>
          </w:p>
        </w:tc>
        <w:tc>
          <w:tcPr>
            <w:tcW w:w="1876" w:type="dxa"/>
          </w:tcPr>
          <w:p w14:paraId="539EE36F" w14:textId="77777777" w:rsidR="00F33144" w:rsidRPr="00AC0C33" w:rsidRDefault="00F33144" w:rsidP="009C5339">
            <w:pPr>
              <w:pStyle w:val="NoSpacing"/>
              <w:jc w:val="center"/>
              <w:rPr>
                <w:rFonts w:ascii="Arial" w:hAnsi="Arial" w:cs="Arial"/>
                <w:b/>
              </w:rPr>
            </w:pPr>
          </w:p>
        </w:tc>
        <w:tc>
          <w:tcPr>
            <w:tcW w:w="1856" w:type="dxa"/>
          </w:tcPr>
          <w:p w14:paraId="7E60E37F" w14:textId="77777777" w:rsidR="00F33144" w:rsidRPr="00AC0C33" w:rsidRDefault="00F33144" w:rsidP="009C5339">
            <w:pPr>
              <w:pStyle w:val="NoSpacing"/>
              <w:jc w:val="center"/>
              <w:rPr>
                <w:rFonts w:ascii="Arial" w:hAnsi="Arial" w:cs="Arial"/>
                <w:b/>
              </w:rPr>
            </w:pPr>
          </w:p>
        </w:tc>
      </w:tr>
      <w:tr w:rsidR="00F33144" w:rsidRPr="00AC0C33" w14:paraId="34BBFACD" w14:textId="66047539" w:rsidTr="00F33144">
        <w:tc>
          <w:tcPr>
            <w:tcW w:w="2804" w:type="dxa"/>
          </w:tcPr>
          <w:p w14:paraId="26F2EAA8" w14:textId="77777777" w:rsidR="00F33144" w:rsidRPr="00AC0C33" w:rsidRDefault="00F33144" w:rsidP="00B4721D">
            <w:pPr>
              <w:pStyle w:val="NoSpacing"/>
              <w:rPr>
                <w:rFonts w:ascii="Arial" w:hAnsi="Arial" w:cs="Arial"/>
              </w:rPr>
            </w:pPr>
            <w:r w:rsidRPr="00AC0C33">
              <w:rPr>
                <w:rFonts w:ascii="Arial" w:hAnsi="Arial" w:cs="Arial"/>
              </w:rPr>
              <w:t>Salary</w:t>
            </w:r>
          </w:p>
        </w:tc>
        <w:tc>
          <w:tcPr>
            <w:tcW w:w="1876" w:type="dxa"/>
          </w:tcPr>
          <w:p w14:paraId="1BEB80E1" w14:textId="7EB40D5B" w:rsidR="00F33144" w:rsidRPr="00AC0C33" w:rsidRDefault="00F33144" w:rsidP="009C5339">
            <w:pPr>
              <w:pStyle w:val="NoSpacing"/>
              <w:jc w:val="center"/>
              <w:rPr>
                <w:rFonts w:ascii="Arial" w:hAnsi="Arial" w:cs="Arial"/>
              </w:rPr>
            </w:pPr>
            <w:r>
              <w:rPr>
                <w:rFonts w:ascii="Arial" w:hAnsi="Arial" w:cs="Arial"/>
              </w:rPr>
              <w:t>£</w:t>
            </w:r>
            <w:r w:rsidRPr="00195227">
              <w:rPr>
                <w:rFonts w:ascii="Arial" w:hAnsi="Arial" w:cs="Arial"/>
              </w:rPr>
              <w:t>191,242.78</w:t>
            </w:r>
          </w:p>
        </w:tc>
        <w:tc>
          <w:tcPr>
            <w:tcW w:w="1856" w:type="dxa"/>
          </w:tcPr>
          <w:p w14:paraId="5411EFBC" w14:textId="29A7EBD6" w:rsidR="00F33144" w:rsidRPr="00AC0C33" w:rsidRDefault="00F33144" w:rsidP="009C5339">
            <w:pPr>
              <w:pStyle w:val="NoSpacing"/>
              <w:jc w:val="center"/>
              <w:rPr>
                <w:rFonts w:ascii="Arial" w:hAnsi="Arial" w:cs="Arial"/>
              </w:rPr>
            </w:pPr>
            <w:r>
              <w:rPr>
                <w:rFonts w:ascii="Arial" w:hAnsi="Arial" w:cs="Arial"/>
              </w:rPr>
              <w:t>£</w:t>
            </w:r>
            <w:r w:rsidRPr="00195227">
              <w:rPr>
                <w:rFonts w:ascii="Arial" w:hAnsi="Arial" w:cs="Arial"/>
              </w:rPr>
              <w:t>188,046.00</w:t>
            </w:r>
          </w:p>
        </w:tc>
      </w:tr>
      <w:tr w:rsidR="00F33144" w:rsidRPr="00AC0C33" w14:paraId="5671745A" w14:textId="4F26EBF1" w:rsidTr="00F33144">
        <w:tc>
          <w:tcPr>
            <w:tcW w:w="2804" w:type="dxa"/>
          </w:tcPr>
          <w:p w14:paraId="2A9153C1" w14:textId="77777777" w:rsidR="00F33144" w:rsidRPr="00AC0C33" w:rsidRDefault="00F33144" w:rsidP="00B4721D">
            <w:pPr>
              <w:pStyle w:val="NoSpacing"/>
              <w:rPr>
                <w:rFonts w:ascii="Arial" w:hAnsi="Arial" w:cs="Arial"/>
              </w:rPr>
            </w:pPr>
            <w:r w:rsidRPr="00AC0C33">
              <w:rPr>
                <w:rFonts w:ascii="Arial" w:hAnsi="Arial" w:cs="Arial"/>
              </w:rPr>
              <w:t>Pay in Lieu of Pension</w:t>
            </w:r>
          </w:p>
        </w:tc>
        <w:tc>
          <w:tcPr>
            <w:tcW w:w="1876" w:type="dxa"/>
          </w:tcPr>
          <w:p w14:paraId="4DF1F5D9" w14:textId="6C4F0592" w:rsidR="00F33144" w:rsidRPr="00AC0C33" w:rsidRDefault="009C5339" w:rsidP="009C5339">
            <w:pPr>
              <w:pStyle w:val="NoSpacing"/>
              <w:jc w:val="center"/>
              <w:rPr>
                <w:rFonts w:ascii="Arial" w:hAnsi="Arial" w:cs="Arial"/>
              </w:rPr>
            </w:pPr>
            <w:r>
              <w:rPr>
                <w:rFonts w:ascii="Arial" w:hAnsi="Arial" w:cs="Arial"/>
              </w:rPr>
              <w:t>£</w:t>
            </w:r>
            <w:r w:rsidR="00F33144" w:rsidRPr="00195227">
              <w:rPr>
                <w:rFonts w:ascii="Arial" w:hAnsi="Arial" w:cs="Arial"/>
              </w:rPr>
              <w:t>27,694.91</w:t>
            </w:r>
          </w:p>
        </w:tc>
        <w:tc>
          <w:tcPr>
            <w:tcW w:w="1856" w:type="dxa"/>
          </w:tcPr>
          <w:p w14:paraId="233664EE" w14:textId="62B6E16E" w:rsidR="00F33144" w:rsidRPr="00AC0C33" w:rsidRDefault="009C5339" w:rsidP="009C5339">
            <w:pPr>
              <w:pStyle w:val="NoSpacing"/>
              <w:jc w:val="center"/>
              <w:rPr>
                <w:rFonts w:ascii="Arial" w:hAnsi="Arial" w:cs="Arial"/>
              </w:rPr>
            </w:pPr>
            <w:r>
              <w:rPr>
                <w:rFonts w:ascii="Arial" w:hAnsi="Arial" w:cs="Arial"/>
              </w:rPr>
              <w:t>£</w:t>
            </w:r>
            <w:r w:rsidR="00F33144" w:rsidRPr="00195227">
              <w:rPr>
                <w:rFonts w:ascii="Arial" w:hAnsi="Arial" w:cs="Arial"/>
              </w:rPr>
              <w:t>27,231.97</w:t>
            </w:r>
          </w:p>
        </w:tc>
      </w:tr>
      <w:tr w:rsidR="00F33144" w:rsidRPr="00AC0C33" w14:paraId="6149CFF6" w14:textId="78CAB2E8" w:rsidTr="00F33144">
        <w:tc>
          <w:tcPr>
            <w:tcW w:w="2804" w:type="dxa"/>
          </w:tcPr>
          <w:p w14:paraId="59897776" w14:textId="77777777" w:rsidR="00F33144" w:rsidRPr="00AC0C33" w:rsidRDefault="00F33144" w:rsidP="00B4721D">
            <w:pPr>
              <w:pStyle w:val="NoSpacing"/>
              <w:rPr>
                <w:rFonts w:ascii="Arial" w:hAnsi="Arial" w:cs="Arial"/>
                <w:i/>
              </w:rPr>
            </w:pPr>
            <w:r w:rsidRPr="00AC0C33">
              <w:rPr>
                <w:rFonts w:ascii="Arial" w:hAnsi="Arial" w:cs="Arial"/>
                <w:i/>
              </w:rPr>
              <w:t>Total</w:t>
            </w:r>
          </w:p>
        </w:tc>
        <w:tc>
          <w:tcPr>
            <w:tcW w:w="1876" w:type="dxa"/>
          </w:tcPr>
          <w:p w14:paraId="122CF1ED" w14:textId="08EE20F3" w:rsidR="00F33144" w:rsidRPr="00AC0C33" w:rsidRDefault="00F33144" w:rsidP="009C5339">
            <w:pPr>
              <w:pStyle w:val="NoSpacing"/>
              <w:jc w:val="center"/>
              <w:rPr>
                <w:rFonts w:ascii="Arial" w:hAnsi="Arial" w:cs="Arial"/>
              </w:rPr>
            </w:pPr>
            <w:r>
              <w:rPr>
                <w:rFonts w:ascii="Arial" w:hAnsi="Arial" w:cs="Arial"/>
              </w:rPr>
              <w:t>£</w:t>
            </w:r>
            <w:r w:rsidRPr="00195227">
              <w:rPr>
                <w:rFonts w:ascii="Arial" w:hAnsi="Arial" w:cs="Arial"/>
              </w:rPr>
              <w:t>218,937.69</w:t>
            </w:r>
          </w:p>
        </w:tc>
        <w:tc>
          <w:tcPr>
            <w:tcW w:w="1856" w:type="dxa"/>
          </w:tcPr>
          <w:p w14:paraId="133E742E" w14:textId="1D4475E8" w:rsidR="00F33144" w:rsidRPr="00AC0C33" w:rsidRDefault="00F33144" w:rsidP="009C5339">
            <w:pPr>
              <w:pStyle w:val="NoSpacing"/>
              <w:jc w:val="center"/>
              <w:rPr>
                <w:rFonts w:ascii="Arial" w:hAnsi="Arial" w:cs="Arial"/>
              </w:rPr>
            </w:pPr>
            <w:r>
              <w:rPr>
                <w:rFonts w:ascii="Arial" w:hAnsi="Arial" w:cs="Arial"/>
              </w:rPr>
              <w:t>£</w:t>
            </w:r>
            <w:r w:rsidRPr="00195227">
              <w:rPr>
                <w:rFonts w:ascii="Arial" w:hAnsi="Arial" w:cs="Arial"/>
              </w:rPr>
              <w:t>215,277.97</w:t>
            </w:r>
          </w:p>
        </w:tc>
      </w:tr>
    </w:tbl>
    <w:p w14:paraId="67BBF96A" w14:textId="77777777" w:rsidR="00192344" w:rsidRDefault="00192344" w:rsidP="00B4721D">
      <w:pPr>
        <w:pStyle w:val="NoSpacing"/>
        <w:ind w:left="720" w:hanging="720"/>
        <w:rPr>
          <w:rFonts w:ascii="Arial" w:hAnsi="Arial" w:cs="Arial"/>
        </w:rPr>
      </w:pPr>
    </w:p>
    <w:p w14:paraId="315C4AAC" w14:textId="648677A3" w:rsidR="00FA2C37" w:rsidRPr="00AC0C33" w:rsidRDefault="00D21B1B" w:rsidP="00B4721D">
      <w:pPr>
        <w:pStyle w:val="NoSpacing"/>
        <w:ind w:left="720" w:hanging="720"/>
        <w:rPr>
          <w:rFonts w:ascii="Arial" w:hAnsi="Arial" w:cs="Arial"/>
        </w:rPr>
      </w:pPr>
      <w:r>
        <w:rPr>
          <w:rFonts w:ascii="Arial" w:hAnsi="Arial" w:cs="Arial"/>
        </w:rPr>
        <w:t>13.6</w:t>
      </w:r>
      <w:r w:rsidR="00FA2C37">
        <w:rPr>
          <w:rFonts w:ascii="Arial" w:hAnsi="Arial" w:cs="Arial"/>
        </w:rPr>
        <w:tab/>
        <w:t xml:space="preserve">In addition the Principal and Vice Chancellor is provided with </w:t>
      </w:r>
      <w:r w:rsidR="00195227">
        <w:rPr>
          <w:rFonts w:ascii="Arial" w:hAnsi="Arial" w:cs="Arial"/>
        </w:rPr>
        <w:t xml:space="preserve">family cover </w:t>
      </w:r>
      <w:r w:rsidR="00390CBF">
        <w:rPr>
          <w:rFonts w:ascii="Arial" w:hAnsi="Arial" w:cs="Arial"/>
        </w:rPr>
        <w:t xml:space="preserve">level </w:t>
      </w:r>
      <w:r w:rsidR="00FA2C37">
        <w:rPr>
          <w:rFonts w:ascii="Arial" w:hAnsi="Arial" w:cs="Arial"/>
        </w:rPr>
        <w:t>private medical insurance</w:t>
      </w:r>
      <w:r w:rsidR="00195227">
        <w:rPr>
          <w:rFonts w:ascii="Arial" w:hAnsi="Arial" w:cs="Arial"/>
        </w:rPr>
        <w:t xml:space="preserve"> </w:t>
      </w:r>
      <w:r w:rsidR="00FA2C37">
        <w:rPr>
          <w:rFonts w:ascii="Arial" w:hAnsi="Arial" w:cs="Arial"/>
        </w:rPr>
        <w:t xml:space="preserve">at </w:t>
      </w:r>
      <w:r w:rsidR="00195227">
        <w:rPr>
          <w:rFonts w:ascii="Arial" w:hAnsi="Arial" w:cs="Arial"/>
        </w:rPr>
        <w:t>an annual</w:t>
      </w:r>
      <w:r w:rsidR="00FA2C37">
        <w:rPr>
          <w:rFonts w:ascii="Arial" w:hAnsi="Arial" w:cs="Arial"/>
        </w:rPr>
        <w:t xml:space="preserve"> cost </w:t>
      </w:r>
      <w:r w:rsidR="00FA2C37" w:rsidRPr="00195227">
        <w:rPr>
          <w:rFonts w:ascii="Arial" w:hAnsi="Arial" w:cs="Arial"/>
        </w:rPr>
        <w:t>of £</w:t>
      </w:r>
      <w:r w:rsidR="00195227" w:rsidRPr="00195227">
        <w:rPr>
          <w:rFonts w:ascii="Arial" w:hAnsi="Arial" w:cs="Arial"/>
        </w:rPr>
        <w:t>5</w:t>
      </w:r>
      <w:r w:rsidR="00F16641">
        <w:rPr>
          <w:rFonts w:ascii="Arial" w:hAnsi="Arial" w:cs="Arial"/>
        </w:rPr>
        <w:t>,</w:t>
      </w:r>
      <w:r w:rsidR="00195227" w:rsidRPr="00195227">
        <w:rPr>
          <w:rFonts w:ascii="Arial" w:hAnsi="Arial" w:cs="Arial"/>
        </w:rPr>
        <w:t>760</w:t>
      </w:r>
      <w:r w:rsidR="00195227">
        <w:rPr>
          <w:rFonts w:ascii="Arial" w:hAnsi="Arial" w:cs="Arial"/>
        </w:rPr>
        <w:t>.00 (2017-18)</w:t>
      </w:r>
      <w:r w:rsidR="00FA2C37">
        <w:rPr>
          <w:rFonts w:ascii="Arial" w:hAnsi="Arial" w:cs="Arial"/>
        </w:rPr>
        <w:t>.</w:t>
      </w:r>
    </w:p>
    <w:p w14:paraId="3CA9894B" w14:textId="75914726" w:rsidR="00AC0C33" w:rsidRDefault="00AC0C33" w:rsidP="00B4721D">
      <w:pPr>
        <w:pStyle w:val="NoSpacing"/>
        <w:ind w:left="720" w:hanging="720"/>
        <w:rPr>
          <w:rFonts w:ascii="Arial" w:hAnsi="Arial" w:cs="Arial"/>
          <w:b/>
        </w:rPr>
      </w:pPr>
    </w:p>
    <w:p w14:paraId="61637FC7" w14:textId="77777777" w:rsidR="00D21B1B" w:rsidRDefault="00D21B1B" w:rsidP="00B4721D">
      <w:pPr>
        <w:pStyle w:val="NoSpacing"/>
        <w:ind w:left="720" w:hanging="720"/>
        <w:rPr>
          <w:rFonts w:ascii="Arial" w:hAnsi="Arial" w:cs="Arial"/>
          <w:b/>
        </w:rPr>
      </w:pPr>
    </w:p>
    <w:p w14:paraId="701642DB" w14:textId="74D4767E" w:rsidR="00BF7320" w:rsidRDefault="00BF7320" w:rsidP="00B4721D">
      <w:pPr>
        <w:pStyle w:val="NoSpacing"/>
        <w:ind w:left="720" w:hanging="720"/>
        <w:rPr>
          <w:rFonts w:ascii="Arial" w:hAnsi="Arial" w:cs="Arial"/>
          <w:b/>
        </w:rPr>
      </w:pPr>
      <w:r>
        <w:rPr>
          <w:rFonts w:ascii="Arial" w:hAnsi="Arial" w:cs="Arial"/>
          <w:b/>
        </w:rPr>
        <w:t>1</w:t>
      </w:r>
      <w:r w:rsidR="00D21B1B">
        <w:rPr>
          <w:rFonts w:ascii="Arial" w:hAnsi="Arial" w:cs="Arial"/>
          <w:b/>
        </w:rPr>
        <w:t>4.</w:t>
      </w:r>
      <w:r>
        <w:rPr>
          <w:rFonts w:ascii="Arial" w:hAnsi="Arial" w:cs="Arial"/>
          <w:b/>
        </w:rPr>
        <w:tab/>
        <w:t>AUB Staff Remunerated at £100,000 and above</w:t>
      </w:r>
    </w:p>
    <w:p w14:paraId="008B7223" w14:textId="36569B60" w:rsidR="00BF7320" w:rsidRDefault="00BF7320" w:rsidP="00B4721D">
      <w:pPr>
        <w:pStyle w:val="NoSpacing"/>
        <w:ind w:left="720" w:hanging="720"/>
        <w:rPr>
          <w:rFonts w:ascii="Arial" w:hAnsi="Arial" w:cs="Arial"/>
          <w:b/>
        </w:rPr>
      </w:pPr>
    </w:p>
    <w:p w14:paraId="33937D8E" w14:textId="5341D0F2" w:rsidR="00BF7320" w:rsidRPr="00CF6B4E" w:rsidRDefault="00BF7320" w:rsidP="00B4721D">
      <w:pPr>
        <w:pStyle w:val="NoSpacing"/>
        <w:ind w:left="720" w:hanging="720"/>
        <w:rPr>
          <w:rFonts w:ascii="Arial" w:hAnsi="Arial" w:cs="Arial"/>
        </w:rPr>
      </w:pPr>
      <w:r w:rsidRPr="00CF6B4E">
        <w:rPr>
          <w:rFonts w:ascii="Arial" w:hAnsi="Arial" w:cs="Arial"/>
        </w:rPr>
        <w:t>1</w:t>
      </w:r>
      <w:r w:rsidR="00D21B1B">
        <w:rPr>
          <w:rFonts w:ascii="Arial" w:hAnsi="Arial" w:cs="Arial"/>
        </w:rPr>
        <w:t>4</w:t>
      </w:r>
      <w:r w:rsidRPr="00CF6B4E">
        <w:rPr>
          <w:rFonts w:ascii="Arial" w:hAnsi="Arial" w:cs="Arial"/>
        </w:rPr>
        <w:t>.1</w:t>
      </w:r>
      <w:r w:rsidRPr="00CF6B4E">
        <w:rPr>
          <w:rFonts w:ascii="Arial" w:hAnsi="Arial" w:cs="Arial"/>
        </w:rPr>
        <w:tab/>
        <w:t>The following table shows the number of staff, per salary banding, earning the relevant salary</w:t>
      </w:r>
      <w:r w:rsidR="00414551">
        <w:rPr>
          <w:rFonts w:ascii="Arial" w:hAnsi="Arial" w:cs="Arial"/>
        </w:rPr>
        <w:t xml:space="preserve"> in the reporting period</w:t>
      </w:r>
      <w:r w:rsidRPr="00CF6B4E">
        <w:rPr>
          <w:rFonts w:ascii="Arial" w:hAnsi="Arial" w:cs="Arial"/>
        </w:rPr>
        <w:t>:</w:t>
      </w:r>
    </w:p>
    <w:p w14:paraId="6526710B" w14:textId="77777777" w:rsidR="00BF7320" w:rsidRPr="00CF6B4E" w:rsidRDefault="00BF7320" w:rsidP="00B4721D">
      <w:pPr>
        <w:pStyle w:val="NoSpacing"/>
        <w:ind w:left="720" w:hanging="720"/>
        <w:rPr>
          <w:rFonts w:ascii="Arial" w:hAnsi="Arial" w:cs="Arial"/>
        </w:rPr>
      </w:pPr>
      <w:r w:rsidRPr="00CF6B4E">
        <w:rPr>
          <w:rFonts w:ascii="Arial" w:hAnsi="Arial" w:cs="Arial"/>
        </w:rPr>
        <w:tab/>
      </w:r>
    </w:p>
    <w:tbl>
      <w:tblPr>
        <w:tblStyle w:val="TableGrid"/>
        <w:tblW w:w="0" w:type="auto"/>
        <w:tblInd w:w="720" w:type="dxa"/>
        <w:tblLook w:val="04A0" w:firstRow="1" w:lastRow="0" w:firstColumn="1" w:lastColumn="0" w:noHBand="0" w:noVBand="1"/>
      </w:tblPr>
      <w:tblGrid>
        <w:gridCol w:w="2252"/>
        <w:gridCol w:w="2123"/>
      </w:tblGrid>
      <w:tr w:rsidR="00BF7320" w14:paraId="48153091" w14:textId="77777777" w:rsidTr="009C5339">
        <w:tc>
          <w:tcPr>
            <w:tcW w:w="2252" w:type="dxa"/>
          </w:tcPr>
          <w:p w14:paraId="3BB2CE94" w14:textId="7281A5FD" w:rsidR="00BF7320" w:rsidRDefault="00BF7320" w:rsidP="00B4721D">
            <w:pPr>
              <w:pStyle w:val="NoSpacing"/>
              <w:rPr>
                <w:rFonts w:ascii="Arial" w:hAnsi="Arial" w:cs="Arial"/>
                <w:b/>
              </w:rPr>
            </w:pPr>
            <w:r>
              <w:rPr>
                <w:rFonts w:ascii="Arial" w:hAnsi="Arial" w:cs="Arial"/>
                <w:b/>
              </w:rPr>
              <w:t>Salary Band</w:t>
            </w:r>
          </w:p>
        </w:tc>
        <w:tc>
          <w:tcPr>
            <w:tcW w:w="2123" w:type="dxa"/>
          </w:tcPr>
          <w:p w14:paraId="55ABE6D2" w14:textId="2B1A7734" w:rsidR="00BF7320" w:rsidRDefault="00BF7320" w:rsidP="00BF7320">
            <w:pPr>
              <w:pStyle w:val="NoSpacing"/>
              <w:jc w:val="center"/>
              <w:rPr>
                <w:rFonts w:ascii="Arial" w:hAnsi="Arial" w:cs="Arial"/>
                <w:b/>
              </w:rPr>
            </w:pPr>
            <w:r>
              <w:rPr>
                <w:rFonts w:ascii="Arial" w:hAnsi="Arial" w:cs="Arial"/>
                <w:b/>
              </w:rPr>
              <w:t>Number of Staff</w:t>
            </w:r>
          </w:p>
        </w:tc>
      </w:tr>
      <w:tr w:rsidR="00BF7320" w14:paraId="5C4EEEAB" w14:textId="77777777" w:rsidTr="009C5339">
        <w:tc>
          <w:tcPr>
            <w:tcW w:w="2252" w:type="dxa"/>
          </w:tcPr>
          <w:p w14:paraId="620E9E3C" w14:textId="29FD5710" w:rsidR="00BF7320" w:rsidRPr="00CF6B4E" w:rsidRDefault="009C5339" w:rsidP="00B4721D">
            <w:pPr>
              <w:pStyle w:val="NoSpacing"/>
              <w:rPr>
                <w:rFonts w:ascii="Arial" w:hAnsi="Arial" w:cs="Arial"/>
              </w:rPr>
            </w:pPr>
            <w:r>
              <w:rPr>
                <w:rFonts w:ascii="Arial" w:hAnsi="Arial" w:cs="Arial"/>
              </w:rPr>
              <w:t>£</w:t>
            </w:r>
            <w:r w:rsidR="00BF7320" w:rsidRPr="00CF6B4E">
              <w:rPr>
                <w:rFonts w:ascii="Arial" w:hAnsi="Arial" w:cs="Arial"/>
              </w:rPr>
              <w:t>121,000 – 130,000</w:t>
            </w:r>
          </w:p>
        </w:tc>
        <w:tc>
          <w:tcPr>
            <w:tcW w:w="2123" w:type="dxa"/>
          </w:tcPr>
          <w:p w14:paraId="65D94C3F" w14:textId="5971138A" w:rsidR="00BF7320" w:rsidRPr="00CF6B4E" w:rsidRDefault="00CF6B4E" w:rsidP="00BF7320">
            <w:pPr>
              <w:pStyle w:val="NoSpacing"/>
              <w:jc w:val="center"/>
              <w:rPr>
                <w:rFonts w:ascii="Arial" w:hAnsi="Arial" w:cs="Arial"/>
              </w:rPr>
            </w:pPr>
            <w:r>
              <w:rPr>
                <w:rFonts w:ascii="Arial" w:hAnsi="Arial" w:cs="Arial"/>
              </w:rPr>
              <w:t>1</w:t>
            </w:r>
          </w:p>
        </w:tc>
      </w:tr>
    </w:tbl>
    <w:p w14:paraId="6D21DE09" w14:textId="072658B9" w:rsidR="00BF7320" w:rsidRDefault="00BF7320" w:rsidP="00B4721D">
      <w:pPr>
        <w:pStyle w:val="NoSpacing"/>
        <w:ind w:left="720" w:hanging="720"/>
        <w:rPr>
          <w:rFonts w:ascii="Arial" w:hAnsi="Arial" w:cs="Arial"/>
          <w:b/>
        </w:rPr>
      </w:pPr>
    </w:p>
    <w:p w14:paraId="0AF07FB5" w14:textId="77777777" w:rsidR="00BF7320" w:rsidRDefault="00BF7320" w:rsidP="00B4721D">
      <w:pPr>
        <w:pStyle w:val="NoSpacing"/>
        <w:ind w:left="720" w:hanging="720"/>
        <w:rPr>
          <w:rFonts w:ascii="Arial" w:hAnsi="Arial" w:cs="Arial"/>
          <w:b/>
        </w:rPr>
      </w:pPr>
    </w:p>
    <w:p w14:paraId="4F04CFCC" w14:textId="21AD9681" w:rsidR="00192344" w:rsidRPr="00AC0C33" w:rsidRDefault="00AC0C33" w:rsidP="00B4721D">
      <w:pPr>
        <w:pStyle w:val="NoSpacing"/>
        <w:ind w:left="720" w:hanging="720"/>
        <w:rPr>
          <w:rFonts w:ascii="Arial" w:hAnsi="Arial" w:cs="Arial"/>
          <w:b/>
        </w:rPr>
      </w:pPr>
      <w:r>
        <w:rPr>
          <w:rFonts w:ascii="Arial" w:hAnsi="Arial" w:cs="Arial"/>
          <w:b/>
        </w:rPr>
        <w:t>1</w:t>
      </w:r>
      <w:r w:rsidR="00D21B1B">
        <w:rPr>
          <w:rFonts w:ascii="Arial" w:hAnsi="Arial" w:cs="Arial"/>
          <w:b/>
        </w:rPr>
        <w:t>5.</w:t>
      </w:r>
      <w:r w:rsidR="00B4721D" w:rsidRPr="00AC0C33">
        <w:rPr>
          <w:rFonts w:ascii="Arial" w:hAnsi="Arial" w:cs="Arial"/>
          <w:b/>
        </w:rPr>
        <w:tab/>
        <w:t>External Appointments and Expenses</w:t>
      </w:r>
    </w:p>
    <w:p w14:paraId="06A49EE1" w14:textId="77777777" w:rsidR="00192344" w:rsidRPr="00AC0C33" w:rsidRDefault="00192344" w:rsidP="00B4721D">
      <w:pPr>
        <w:pStyle w:val="NoSpacing"/>
        <w:ind w:left="720" w:hanging="720"/>
        <w:rPr>
          <w:rFonts w:ascii="Arial" w:hAnsi="Arial" w:cs="Arial"/>
        </w:rPr>
      </w:pPr>
    </w:p>
    <w:p w14:paraId="746FC213" w14:textId="6BDD3F68" w:rsidR="00AE3FAF" w:rsidRPr="00AC0C33" w:rsidRDefault="00AC0C33" w:rsidP="00AE3FAF">
      <w:pPr>
        <w:pStyle w:val="NoSpacing"/>
        <w:ind w:left="720" w:hanging="720"/>
        <w:rPr>
          <w:rFonts w:ascii="Arial" w:hAnsi="Arial" w:cs="Arial"/>
        </w:rPr>
      </w:pPr>
      <w:r>
        <w:rPr>
          <w:rFonts w:ascii="Arial" w:hAnsi="Arial" w:cs="Arial"/>
        </w:rPr>
        <w:t>1</w:t>
      </w:r>
      <w:r w:rsidR="00D21B1B">
        <w:rPr>
          <w:rFonts w:ascii="Arial" w:hAnsi="Arial" w:cs="Arial"/>
        </w:rPr>
        <w:t>5</w:t>
      </w:r>
      <w:r w:rsidR="00034910">
        <w:rPr>
          <w:rFonts w:ascii="Arial" w:hAnsi="Arial" w:cs="Arial"/>
        </w:rPr>
        <w:t>.1</w:t>
      </w:r>
      <w:r w:rsidR="00B4721D" w:rsidRPr="00AC0C33">
        <w:rPr>
          <w:rFonts w:ascii="Arial" w:hAnsi="Arial" w:cs="Arial"/>
        </w:rPr>
        <w:tab/>
      </w:r>
      <w:r w:rsidR="00AE3FAF" w:rsidRPr="00AC0C33">
        <w:rPr>
          <w:rFonts w:ascii="Arial" w:hAnsi="Arial" w:cs="Arial"/>
        </w:rPr>
        <w:t xml:space="preserve">Staff may represent the University on various bodies and boards and carry out academic, professional and civic responsibilities at other organisations.  Where such appointments occur the University requires that the employee to follow University Policy, in the first instance obtaining authorisation from the line manager for the activity. </w:t>
      </w:r>
    </w:p>
    <w:p w14:paraId="7E7556C6" w14:textId="77777777" w:rsidR="00AE3FAF" w:rsidRPr="00AC0C33" w:rsidRDefault="00AE3FAF" w:rsidP="00AE3FAF">
      <w:pPr>
        <w:pStyle w:val="NoSpacing"/>
        <w:ind w:left="720" w:hanging="720"/>
        <w:rPr>
          <w:rFonts w:ascii="Arial" w:hAnsi="Arial" w:cs="Arial"/>
        </w:rPr>
      </w:pPr>
    </w:p>
    <w:p w14:paraId="768EDE24" w14:textId="3498181B" w:rsidR="00AE3FAF" w:rsidRDefault="00AC0C33" w:rsidP="00AE3FAF">
      <w:pPr>
        <w:pStyle w:val="NoSpacing"/>
        <w:ind w:left="720" w:hanging="720"/>
        <w:rPr>
          <w:rFonts w:ascii="Arial" w:hAnsi="Arial" w:cs="Arial"/>
        </w:rPr>
      </w:pPr>
      <w:r>
        <w:rPr>
          <w:rFonts w:ascii="Arial" w:hAnsi="Arial" w:cs="Arial"/>
        </w:rPr>
        <w:t>1</w:t>
      </w:r>
      <w:r w:rsidR="00D21B1B">
        <w:rPr>
          <w:rFonts w:ascii="Arial" w:hAnsi="Arial" w:cs="Arial"/>
        </w:rPr>
        <w:t>5</w:t>
      </w:r>
      <w:r w:rsidR="00AE3FAF" w:rsidRPr="00AC0C33">
        <w:rPr>
          <w:rFonts w:ascii="Arial" w:hAnsi="Arial" w:cs="Arial"/>
        </w:rPr>
        <w:t>.2</w:t>
      </w:r>
      <w:r w:rsidR="00AE3FAF" w:rsidRPr="00AC0C33">
        <w:rPr>
          <w:rFonts w:ascii="Arial" w:hAnsi="Arial" w:cs="Arial"/>
        </w:rPr>
        <w:tab/>
        <w:t>The University Secretary make</w:t>
      </w:r>
      <w:r w:rsidR="00966480">
        <w:rPr>
          <w:rFonts w:ascii="Arial" w:hAnsi="Arial" w:cs="Arial"/>
        </w:rPr>
        <w:t>s</w:t>
      </w:r>
      <w:r w:rsidR="00AE3FAF" w:rsidRPr="00AC0C33">
        <w:rPr>
          <w:rFonts w:ascii="Arial" w:hAnsi="Arial" w:cs="Arial"/>
        </w:rPr>
        <w:t xml:space="preserve"> the Remuneration Committee aware of such payments made to Senior </w:t>
      </w:r>
      <w:proofErr w:type="spellStart"/>
      <w:r w:rsidR="00AE3FAF" w:rsidRPr="00AC0C33">
        <w:rPr>
          <w:rFonts w:ascii="Arial" w:hAnsi="Arial" w:cs="Arial"/>
        </w:rPr>
        <w:t>Postholders</w:t>
      </w:r>
      <w:proofErr w:type="spellEnd"/>
      <w:r w:rsidR="00AE3FAF" w:rsidRPr="00AC0C33">
        <w:rPr>
          <w:rFonts w:ascii="Arial" w:hAnsi="Arial" w:cs="Arial"/>
        </w:rPr>
        <w:t xml:space="preserve"> so these can be noted in terms of an individual’s total compensation.</w:t>
      </w:r>
      <w:r w:rsidR="00AD260B">
        <w:rPr>
          <w:rFonts w:ascii="Arial" w:hAnsi="Arial" w:cs="Arial"/>
        </w:rPr>
        <w:t xml:space="preserve"> The Principal and Vice Chancellor did not receive any such payment in 2017</w:t>
      </w:r>
      <w:r w:rsidR="002654A6">
        <w:rPr>
          <w:rFonts w:ascii="Arial" w:hAnsi="Arial" w:cs="Arial"/>
        </w:rPr>
        <w:t>-</w:t>
      </w:r>
      <w:r w:rsidR="00AD260B">
        <w:rPr>
          <w:rFonts w:ascii="Arial" w:hAnsi="Arial" w:cs="Arial"/>
        </w:rPr>
        <w:t>18.</w:t>
      </w:r>
    </w:p>
    <w:p w14:paraId="04674EEA" w14:textId="00400FD6" w:rsidR="00FD2258" w:rsidRDefault="00FD2258" w:rsidP="00AE3FAF">
      <w:pPr>
        <w:pStyle w:val="NoSpacing"/>
        <w:ind w:left="720" w:hanging="720"/>
        <w:rPr>
          <w:rFonts w:ascii="Arial" w:hAnsi="Arial" w:cs="Arial"/>
        </w:rPr>
      </w:pPr>
    </w:p>
    <w:p w14:paraId="34AC29AF" w14:textId="3CC8A906" w:rsidR="00FD2258" w:rsidRDefault="00FD2258" w:rsidP="00AE3FAF">
      <w:pPr>
        <w:pStyle w:val="NoSpacing"/>
        <w:ind w:left="720" w:hanging="720"/>
        <w:rPr>
          <w:rFonts w:ascii="Arial" w:hAnsi="Arial" w:cs="Arial"/>
        </w:rPr>
      </w:pPr>
      <w:r>
        <w:rPr>
          <w:rFonts w:ascii="Arial" w:hAnsi="Arial" w:cs="Arial"/>
        </w:rPr>
        <w:t>1</w:t>
      </w:r>
      <w:r w:rsidR="00D21B1B">
        <w:rPr>
          <w:rFonts w:ascii="Arial" w:hAnsi="Arial" w:cs="Arial"/>
        </w:rPr>
        <w:t>5</w:t>
      </w:r>
      <w:r>
        <w:rPr>
          <w:rFonts w:ascii="Arial" w:hAnsi="Arial" w:cs="Arial"/>
        </w:rPr>
        <w:t>.3</w:t>
      </w:r>
      <w:r>
        <w:rPr>
          <w:rFonts w:ascii="Arial" w:hAnsi="Arial" w:cs="Arial"/>
        </w:rPr>
        <w:tab/>
        <w:t>All staff are required to adhere to the University’s policy</w:t>
      </w:r>
      <w:r w:rsidR="001E4F3A">
        <w:rPr>
          <w:rStyle w:val="FootnoteReference"/>
          <w:rFonts w:ascii="Arial" w:hAnsi="Arial" w:cs="Arial"/>
        </w:rPr>
        <w:footnoteReference w:id="1"/>
      </w:r>
      <w:r w:rsidR="001E4F3A">
        <w:rPr>
          <w:rFonts w:ascii="Arial" w:hAnsi="Arial" w:cs="Arial"/>
        </w:rPr>
        <w:t xml:space="preserve"> </w:t>
      </w:r>
      <w:r>
        <w:rPr>
          <w:rFonts w:ascii="Arial" w:hAnsi="Arial" w:cs="Arial"/>
        </w:rPr>
        <w:t>in respect of the receipt of payment for expenses incurred in the course of University business.</w:t>
      </w:r>
    </w:p>
    <w:p w14:paraId="53921A29" w14:textId="448C9628" w:rsidR="00034910" w:rsidRDefault="00034910" w:rsidP="00AE3FAF">
      <w:pPr>
        <w:pStyle w:val="NoSpacing"/>
        <w:ind w:left="720" w:hanging="720"/>
        <w:rPr>
          <w:rFonts w:ascii="Arial" w:hAnsi="Arial" w:cs="Arial"/>
        </w:rPr>
      </w:pPr>
    </w:p>
    <w:p w14:paraId="60694E6D" w14:textId="520735CA" w:rsidR="00034910" w:rsidRPr="00AC0C33" w:rsidRDefault="00034910" w:rsidP="00AE3FAF">
      <w:pPr>
        <w:pStyle w:val="NoSpacing"/>
        <w:ind w:left="720" w:hanging="720"/>
        <w:rPr>
          <w:rFonts w:ascii="Arial" w:hAnsi="Arial" w:cs="Arial"/>
        </w:rPr>
      </w:pPr>
      <w:r>
        <w:rPr>
          <w:rFonts w:ascii="Arial" w:hAnsi="Arial" w:cs="Arial"/>
        </w:rPr>
        <w:t>1</w:t>
      </w:r>
      <w:r w:rsidR="00D21B1B">
        <w:rPr>
          <w:rFonts w:ascii="Arial" w:hAnsi="Arial" w:cs="Arial"/>
        </w:rPr>
        <w:t>5</w:t>
      </w:r>
      <w:r>
        <w:rPr>
          <w:rFonts w:ascii="Arial" w:hAnsi="Arial" w:cs="Arial"/>
        </w:rPr>
        <w:t>.4</w:t>
      </w:r>
      <w:r>
        <w:rPr>
          <w:rFonts w:ascii="Arial" w:hAnsi="Arial" w:cs="Arial"/>
        </w:rPr>
        <w:tab/>
      </w:r>
      <w:r w:rsidRPr="00034910">
        <w:rPr>
          <w:rFonts w:ascii="Arial" w:hAnsi="Arial" w:cs="Arial"/>
        </w:rPr>
        <w:t>The University’s Principal and Vice-Chancellor is not expected to retain benefits and/or payments for such activities.</w:t>
      </w:r>
    </w:p>
    <w:p w14:paraId="61ED00CA" w14:textId="0386031A" w:rsidR="00192344" w:rsidRDefault="00192344" w:rsidP="00B4721D">
      <w:pPr>
        <w:pStyle w:val="NoSpacing"/>
        <w:ind w:left="720" w:hanging="720"/>
        <w:rPr>
          <w:rFonts w:ascii="Arial" w:hAnsi="Arial" w:cs="Arial"/>
        </w:rPr>
      </w:pPr>
    </w:p>
    <w:p w14:paraId="4731AD73" w14:textId="0F486345" w:rsidR="00F16641" w:rsidRDefault="00F16641" w:rsidP="00B4721D">
      <w:pPr>
        <w:pStyle w:val="NoSpacing"/>
        <w:ind w:left="720" w:hanging="720"/>
        <w:rPr>
          <w:rFonts w:ascii="Arial" w:hAnsi="Arial" w:cs="Arial"/>
        </w:rPr>
      </w:pPr>
    </w:p>
    <w:p w14:paraId="36B3488E" w14:textId="77777777" w:rsidR="00F16641" w:rsidRDefault="00F16641" w:rsidP="00B4721D">
      <w:pPr>
        <w:pStyle w:val="NoSpacing"/>
        <w:ind w:left="720" w:hanging="720"/>
        <w:rPr>
          <w:rFonts w:ascii="Arial" w:hAnsi="Arial" w:cs="Arial"/>
          <w:b/>
        </w:rPr>
      </w:pPr>
    </w:p>
    <w:sectPr w:rsidR="00F16641" w:rsidSect="002543CD">
      <w:footerReference w:type="default" r:id="rI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F8162" w16cid:durableId="1F02FC6D"/>
  <w16cid:commentId w16cid:paraId="311A5AC1" w16cid:durableId="1F02FF9A"/>
  <w16cid:commentId w16cid:paraId="5D5FF9DA" w16cid:durableId="1F02FC6E"/>
  <w16cid:commentId w16cid:paraId="3253711A" w16cid:durableId="1F02FC6F"/>
  <w16cid:commentId w16cid:paraId="0FF5BC88" w16cid:durableId="1F02FDA4"/>
  <w16cid:commentId w16cid:paraId="018C9DAA" w16cid:durableId="1F0303D6"/>
  <w16cid:commentId w16cid:paraId="1D25EC44" w16cid:durableId="1F0304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57999" w14:textId="77777777" w:rsidR="008832B0" w:rsidRDefault="008832B0" w:rsidP="00AC0C33">
      <w:pPr>
        <w:spacing w:after="0" w:line="240" w:lineRule="auto"/>
      </w:pPr>
      <w:r>
        <w:separator/>
      </w:r>
    </w:p>
  </w:endnote>
  <w:endnote w:type="continuationSeparator" w:id="0">
    <w:p w14:paraId="45514B06" w14:textId="77777777" w:rsidR="008832B0" w:rsidRDefault="008832B0" w:rsidP="00AC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372870"/>
      <w:docPartObj>
        <w:docPartGallery w:val="Page Numbers (Bottom of Page)"/>
        <w:docPartUnique/>
      </w:docPartObj>
    </w:sdtPr>
    <w:sdtEndPr>
      <w:rPr>
        <w:rFonts w:ascii="Arial" w:hAnsi="Arial" w:cs="Arial"/>
        <w:noProof/>
        <w:sz w:val="16"/>
        <w:szCs w:val="16"/>
      </w:rPr>
    </w:sdtEndPr>
    <w:sdtContent>
      <w:p w14:paraId="2AE2D019" w14:textId="38DDE230" w:rsidR="00AC0C33" w:rsidRPr="002543CD" w:rsidRDefault="00AC0C33">
        <w:pPr>
          <w:pStyle w:val="Footer"/>
          <w:jc w:val="center"/>
          <w:rPr>
            <w:rFonts w:ascii="Arial" w:hAnsi="Arial" w:cs="Arial"/>
            <w:sz w:val="16"/>
            <w:szCs w:val="16"/>
          </w:rPr>
        </w:pPr>
        <w:r w:rsidRPr="002543CD">
          <w:rPr>
            <w:rFonts w:ascii="Arial" w:hAnsi="Arial" w:cs="Arial"/>
            <w:sz w:val="16"/>
            <w:szCs w:val="16"/>
          </w:rPr>
          <w:fldChar w:fldCharType="begin"/>
        </w:r>
        <w:r w:rsidRPr="002543CD">
          <w:rPr>
            <w:rFonts w:ascii="Arial" w:hAnsi="Arial" w:cs="Arial"/>
            <w:sz w:val="16"/>
            <w:szCs w:val="16"/>
          </w:rPr>
          <w:instrText xml:space="preserve"> PAGE   \* MERGEFORMAT </w:instrText>
        </w:r>
        <w:r w:rsidRPr="002543CD">
          <w:rPr>
            <w:rFonts w:ascii="Arial" w:hAnsi="Arial" w:cs="Arial"/>
            <w:sz w:val="16"/>
            <w:szCs w:val="16"/>
          </w:rPr>
          <w:fldChar w:fldCharType="separate"/>
        </w:r>
        <w:r w:rsidR="002543CD">
          <w:rPr>
            <w:rFonts w:ascii="Arial" w:hAnsi="Arial" w:cs="Arial"/>
            <w:noProof/>
            <w:sz w:val="16"/>
            <w:szCs w:val="16"/>
          </w:rPr>
          <w:t>6</w:t>
        </w:r>
        <w:r w:rsidRPr="002543CD">
          <w:rPr>
            <w:rFonts w:ascii="Arial" w:hAnsi="Arial" w:cs="Arial"/>
            <w:noProof/>
            <w:sz w:val="16"/>
            <w:szCs w:val="16"/>
          </w:rPr>
          <w:fldChar w:fldCharType="end"/>
        </w:r>
      </w:p>
    </w:sdtContent>
  </w:sdt>
  <w:p w14:paraId="5A560C26" w14:textId="77777777" w:rsidR="00AC0C33" w:rsidRDefault="00AC0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DFCBC" w14:textId="77777777" w:rsidR="008832B0" w:rsidRDefault="008832B0" w:rsidP="00AC0C33">
      <w:pPr>
        <w:spacing w:after="0" w:line="240" w:lineRule="auto"/>
      </w:pPr>
      <w:r>
        <w:separator/>
      </w:r>
    </w:p>
  </w:footnote>
  <w:footnote w:type="continuationSeparator" w:id="0">
    <w:p w14:paraId="520EE794" w14:textId="77777777" w:rsidR="008832B0" w:rsidRDefault="008832B0" w:rsidP="00AC0C33">
      <w:pPr>
        <w:spacing w:after="0" w:line="240" w:lineRule="auto"/>
      </w:pPr>
      <w:r>
        <w:continuationSeparator/>
      </w:r>
    </w:p>
  </w:footnote>
  <w:footnote w:id="1">
    <w:p w14:paraId="5C118073" w14:textId="07475148" w:rsidR="001E4F3A" w:rsidRPr="002654A6" w:rsidRDefault="001E4F3A">
      <w:pPr>
        <w:pStyle w:val="FootnoteText"/>
        <w:rPr>
          <w:rFonts w:ascii="Arial" w:hAnsi="Arial" w:cs="Arial"/>
        </w:rPr>
      </w:pPr>
      <w:r w:rsidRPr="002654A6">
        <w:rPr>
          <w:rStyle w:val="FootnoteReference"/>
          <w:rFonts w:ascii="Arial" w:hAnsi="Arial" w:cs="Arial"/>
        </w:rPr>
        <w:footnoteRef/>
      </w:r>
      <w:r w:rsidRPr="002654A6">
        <w:rPr>
          <w:rFonts w:ascii="Arial" w:hAnsi="Arial" w:cs="Arial"/>
        </w:rPr>
        <w:t xml:space="preserve"> AUB’s Travel, Subsistence and Entertaining Policy is located on the </w:t>
      </w:r>
      <w:hyperlink r:id="rId1" w:history="1">
        <w:r w:rsidRPr="002654A6">
          <w:rPr>
            <w:rStyle w:val="Hyperlink"/>
            <w:rFonts w:ascii="Arial" w:hAnsi="Arial" w:cs="Arial"/>
          </w:rPr>
          <w:t>University’s Intranet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2A9"/>
    <w:multiLevelType w:val="hybridMultilevel"/>
    <w:tmpl w:val="EB00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B7123"/>
    <w:multiLevelType w:val="hybridMultilevel"/>
    <w:tmpl w:val="DEC4AE6C"/>
    <w:lvl w:ilvl="0" w:tplc="E2823AD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0524DA"/>
    <w:multiLevelType w:val="hybridMultilevel"/>
    <w:tmpl w:val="978C4A1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DEC4CB3"/>
    <w:multiLevelType w:val="hybridMultilevel"/>
    <w:tmpl w:val="4C1E99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805420"/>
    <w:multiLevelType w:val="multilevel"/>
    <w:tmpl w:val="81B2166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FA41C95"/>
    <w:multiLevelType w:val="hybridMultilevel"/>
    <w:tmpl w:val="635670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56054FBC"/>
    <w:multiLevelType w:val="multilevel"/>
    <w:tmpl w:val="6864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615A00"/>
    <w:multiLevelType w:val="hybridMultilevel"/>
    <w:tmpl w:val="1A74581C"/>
    <w:lvl w:ilvl="0" w:tplc="A0D21B64">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710304"/>
    <w:multiLevelType w:val="hybridMultilevel"/>
    <w:tmpl w:val="C1C0940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6D750025"/>
    <w:multiLevelType w:val="hybridMultilevel"/>
    <w:tmpl w:val="523632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13A115F"/>
    <w:multiLevelType w:val="hybridMultilevel"/>
    <w:tmpl w:val="4DDA1C4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6"/>
  </w:num>
  <w:num w:numId="2">
    <w:abstractNumId w:val="0"/>
  </w:num>
  <w:num w:numId="3">
    <w:abstractNumId w:val="9"/>
  </w:num>
  <w:num w:numId="4">
    <w:abstractNumId w:val="8"/>
  </w:num>
  <w:num w:numId="5">
    <w:abstractNumId w:val="10"/>
  </w:num>
  <w:num w:numId="6">
    <w:abstractNumId w:val="2"/>
  </w:num>
  <w:num w:numId="7">
    <w:abstractNumId w:val="3"/>
  </w:num>
  <w:num w:numId="8">
    <w:abstractNumId w:val="4"/>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52"/>
    <w:rsid w:val="00031A20"/>
    <w:rsid w:val="00034910"/>
    <w:rsid w:val="00092EAE"/>
    <w:rsid w:val="00125D58"/>
    <w:rsid w:val="001475AA"/>
    <w:rsid w:val="00192344"/>
    <w:rsid w:val="00195227"/>
    <w:rsid w:val="001D6361"/>
    <w:rsid w:val="001E1566"/>
    <w:rsid w:val="001E4F3A"/>
    <w:rsid w:val="001E58B8"/>
    <w:rsid w:val="001F123B"/>
    <w:rsid w:val="00204177"/>
    <w:rsid w:val="002543CD"/>
    <w:rsid w:val="0026520A"/>
    <w:rsid w:val="002654A6"/>
    <w:rsid w:val="002A20AB"/>
    <w:rsid w:val="002B1523"/>
    <w:rsid w:val="002C679A"/>
    <w:rsid w:val="002F39DC"/>
    <w:rsid w:val="00382ECA"/>
    <w:rsid w:val="00390CBF"/>
    <w:rsid w:val="00407AB5"/>
    <w:rsid w:val="00412DE6"/>
    <w:rsid w:val="00414551"/>
    <w:rsid w:val="00426255"/>
    <w:rsid w:val="004355F5"/>
    <w:rsid w:val="00444F90"/>
    <w:rsid w:val="00481918"/>
    <w:rsid w:val="00483984"/>
    <w:rsid w:val="004A62F5"/>
    <w:rsid w:val="0050412A"/>
    <w:rsid w:val="00541C03"/>
    <w:rsid w:val="00545AF4"/>
    <w:rsid w:val="00546320"/>
    <w:rsid w:val="005A28AF"/>
    <w:rsid w:val="00607751"/>
    <w:rsid w:val="006639A8"/>
    <w:rsid w:val="00707294"/>
    <w:rsid w:val="00716977"/>
    <w:rsid w:val="0077059A"/>
    <w:rsid w:val="00777881"/>
    <w:rsid w:val="00787CE3"/>
    <w:rsid w:val="007B5A34"/>
    <w:rsid w:val="007C7F6B"/>
    <w:rsid w:val="008373D2"/>
    <w:rsid w:val="00856952"/>
    <w:rsid w:val="00873A5D"/>
    <w:rsid w:val="008832B0"/>
    <w:rsid w:val="008B70B1"/>
    <w:rsid w:val="009418D4"/>
    <w:rsid w:val="00966480"/>
    <w:rsid w:val="009B3B46"/>
    <w:rsid w:val="009B4B52"/>
    <w:rsid w:val="009C5339"/>
    <w:rsid w:val="00A23FD0"/>
    <w:rsid w:val="00A56CFD"/>
    <w:rsid w:val="00A945DE"/>
    <w:rsid w:val="00AC0C33"/>
    <w:rsid w:val="00AD260B"/>
    <w:rsid w:val="00AE3FAF"/>
    <w:rsid w:val="00AF5E6A"/>
    <w:rsid w:val="00B22876"/>
    <w:rsid w:val="00B4721D"/>
    <w:rsid w:val="00B5367E"/>
    <w:rsid w:val="00BC2D58"/>
    <w:rsid w:val="00BC3690"/>
    <w:rsid w:val="00BF7320"/>
    <w:rsid w:val="00C83426"/>
    <w:rsid w:val="00C91328"/>
    <w:rsid w:val="00CA5000"/>
    <w:rsid w:val="00CB22D6"/>
    <w:rsid w:val="00CE63A9"/>
    <w:rsid w:val="00CF6B4E"/>
    <w:rsid w:val="00D21B1B"/>
    <w:rsid w:val="00D26A34"/>
    <w:rsid w:val="00DA19C7"/>
    <w:rsid w:val="00DE7F8D"/>
    <w:rsid w:val="00E47BAE"/>
    <w:rsid w:val="00E71F0F"/>
    <w:rsid w:val="00F16641"/>
    <w:rsid w:val="00F33144"/>
    <w:rsid w:val="00FA2C37"/>
    <w:rsid w:val="00FD2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C475EB4"/>
  <w15:chartTrackingRefBased/>
  <w15:docId w15:val="{8C15F4C2-4B62-400C-B27F-BE718F08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6952"/>
    <w:rPr>
      <w:sz w:val="16"/>
      <w:szCs w:val="16"/>
    </w:rPr>
  </w:style>
  <w:style w:type="paragraph" w:styleId="CommentText">
    <w:name w:val="annotation text"/>
    <w:basedOn w:val="Normal"/>
    <w:link w:val="CommentTextChar"/>
    <w:uiPriority w:val="99"/>
    <w:semiHidden/>
    <w:unhideWhenUsed/>
    <w:rsid w:val="00856952"/>
    <w:pPr>
      <w:spacing w:line="240" w:lineRule="auto"/>
    </w:pPr>
    <w:rPr>
      <w:sz w:val="20"/>
      <w:szCs w:val="20"/>
    </w:rPr>
  </w:style>
  <w:style w:type="character" w:customStyle="1" w:styleId="CommentTextChar">
    <w:name w:val="Comment Text Char"/>
    <w:basedOn w:val="DefaultParagraphFont"/>
    <w:link w:val="CommentText"/>
    <w:uiPriority w:val="99"/>
    <w:semiHidden/>
    <w:rsid w:val="00856952"/>
    <w:rPr>
      <w:sz w:val="20"/>
      <w:szCs w:val="20"/>
    </w:rPr>
  </w:style>
  <w:style w:type="paragraph" w:styleId="CommentSubject">
    <w:name w:val="annotation subject"/>
    <w:basedOn w:val="CommentText"/>
    <w:next w:val="CommentText"/>
    <w:link w:val="CommentSubjectChar"/>
    <w:uiPriority w:val="99"/>
    <w:semiHidden/>
    <w:unhideWhenUsed/>
    <w:rsid w:val="00856952"/>
    <w:rPr>
      <w:b/>
      <w:bCs/>
    </w:rPr>
  </w:style>
  <w:style w:type="character" w:customStyle="1" w:styleId="CommentSubjectChar">
    <w:name w:val="Comment Subject Char"/>
    <w:basedOn w:val="CommentTextChar"/>
    <w:link w:val="CommentSubject"/>
    <w:uiPriority w:val="99"/>
    <w:semiHidden/>
    <w:rsid w:val="00856952"/>
    <w:rPr>
      <w:b/>
      <w:bCs/>
      <w:sz w:val="20"/>
      <w:szCs w:val="20"/>
    </w:rPr>
  </w:style>
  <w:style w:type="paragraph" w:styleId="Revision">
    <w:name w:val="Revision"/>
    <w:hidden/>
    <w:uiPriority w:val="99"/>
    <w:semiHidden/>
    <w:rsid w:val="00856952"/>
    <w:pPr>
      <w:spacing w:after="0" w:line="240" w:lineRule="auto"/>
    </w:pPr>
  </w:style>
  <w:style w:type="paragraph" w:styleId="BalloonText">
    <w:name w:val="Balloon Text"/>
    <w:basedOn w:val="Normal"/>
    <w:link w:val="BalloonTextChar"/>
    <w:uiPriority w:val="99"/>
    <w:semiHidden/>
    <w:unhideWhenUsed/>
    <w:rsid w:val="00856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952"/>
    <w:rPr>
      <w:rFonts w:ascii="Segoe UI" w:hAnsi="Segoe UI" w:cs="Segoe UI"/>
      <w:sz w:val="18"/>
      <w:szCs w:val="18"/>
    </w:rPr>
  </w:style>
  <w:style w:type="paragraph" w:styleId="ListParagraph">
    <w:name w:val="List Paragraph"/>
    <w:basedOn w:val="Normal"/>
    <w:uiPriority w:val="34"/>
    <w:qFormat/>
    <w:rsid w:val="00856952"/>
    <w:pPr>
      <w:ind w:left="720"/>
      <w:contextualSpacing/>
    </w:pPr>
  </w:style>
  <w:style w:type="paragraph" w:styleId="NoSpacing">
    <w:name w:val="No Spacing"/>
    <w:uiPriority w:val="1"/>
    <w:qFormat/>
    <w:rsid w:val="00192344"/>
    <w:pPr>
      <w:spacing w:after="0" w:line="240" w:lineRule="auto"/>
    </w:pPr>
  </w:style>
  <w:style w:type="table" w:styleId="TableGrid">
    <w:name w:val="Table Grid"/>
    <w:basedOn w:val="TableNormal"/>
    <w:uiPriority w:val="39"/>
    <w:rsid w:val="00B47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0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C33"/>
  </w:style>
  <w:style w:type="paragraph" w:styleId="Footer">
    <w:name w:val="footer"/>
    <w:basedOn w:val="Normal"/>
    <w:link w:val="FooterChar"/>
    <w:uiPriority w:val="99"/>
    <w:unhideWhenUsed/>
    <w:rsid w:val="00AC0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C33"/>
  </w:style>
  <w:style w:type="paragraph" w:styleId="NormalWeb">
    <w:name w:val="Normal (Web)"/>
    <w:basedOn w:val="Normal"/>
    <w:uiPriority w:val="99"/>
    <w:semiHidden/>
    <w:unhideWhenUsed/>
    <w:rsid w:val="001E58B8"/>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E4F3A"/>
    <w:rPr>
      <w:color w:val="0563C1" w:themeColor="hyperlink"/>
      <w:u w:val="single"/>
    </w:rPr>
  </w:style>
  <w:style w:type="paragraph" w:styleId="FootnoteText">
    <w:name w:val="footnote text"/>
    <w:basedOn w:val="Normal"/>
    <w:link w:val="FootnoteTextChar"/>
    <w:uiPriority w:val="99"/>
    <w:semiHidden/>
    <w:unhideWhenUsed/>
    <w:rsid w:val="001E4F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F3A"/>
    <w:rPr>
      <w:sz w:val="20"/>
      <w:szCs w:val="20"/>
    </w:rPr>
  </w:style>
  <w:style w:type="character" w:styleId="FootnoteReference">
    <w:name w:val="footnote reference"/>
    <w:basedOn w:val="DefaultParagraphFont"/>
    <w:uiPriority w:val="99"/>
    <w:semiHidden/>
    <w:unhideWhenUsed/>
    <w:rsid w:val="001E4F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ntranet.aub.ac.uk/organisation/Pages/polic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A91EA4AC41506D41824A8CD8B7B3FD3C" ma:contentTypeVersion="0" ma:contentTypeDescription="Create a new document." ma:contentTypeScope="" ma:versionID="90506cd70d683634af2dd7113daf454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347D8-5321-48AF-9D03-32A8E5394509}">
  <ds:schemaRefs>
    <ds:schemaRef ds:uri="http://schemas.openxmlformats.org/officeDocument/2006/bibliography"/>
  </ds:schemaRefs>
</ds:datastoreItem>
</file>

<file path=customXml/itemProps2.xml><?xml version="1.0" encoding="utf-8"?>
<ds:datastoreItem xmlns:ds="http://schemas.openxmlformats.org/officeDocument/2006/customXml" ds:itemID="{23481C4B-790F-4F17-AA5B-89F7333567CE}"/>
</file>

<file path=customXml/itemProps3.xml><?xml version="1.0" encoding="utf-8"?>
<ds:datastoreItem xmlns:ds="http://schemas.openxmlformats.org/officeDocument/2006/customXml" ds:itemID="{05B7389E-495A-4133-9248-E3AA71495EC5}"/>
</file>

<file path=customXml/itemProps4.xml><?xml version="1.0" encoding="utf-8"?>
<ds:datastoreItem xmlns:ds="http://schemas.openxmlformats.org/officeDocument/2006/customXml" ds:itemID="{B5E9CF35-458E-4B50-B3A0-6E18519F2B9B}"/>
</file>

<file path=docProps/app.xml><?xml version="1.0" encoding="utf-8"?>
<Properties xmlns="http://schemas.openxmlformats.org/officeDocument/2006/extended-properties" xmlns:vt="http://schemas.openxmlformats.org/officeDocument/2006/docPropsVTypes">
  <Template>Normal</Template>
  <TotalTime>2</TotalTime>
  <Pages>6</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Arts University Bournemouth</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Sheehan</dc:creator>
  <cp:keywords/>
  <dc:description/>
  <cp:lastModifiedBy>Jon Renyard</cp:lastModifiedBy>
  <cp:revision>3</cp:revision>
  <dcterms:created xsi:type="dcterms:W3CDTF">2018-11-21T10:36:00Z</dcterms:created>
  <dcterms:modified xsi:type="dcterms:W3CDTF">2018-11-21T10:37:00Z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0x010100A91EA4AC41506D41824A8CD8B7B3FD3C</vt:lpwstr>
  </property>
</Properties>
</file>